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52B2" w14:textId="4467E4D1" w:rsidR="00465470" w:rsidRDefault="00116D1B" w:rsidP="00116D1B">
      <w:pPr>
        <w:tabs>
          <w:tab w:val="left" w:pos="765"/>
        </w:tabs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</w:r>
    </w:p>
    <w:p w14:paraId="155B43CA" w14:textId="6D3EBF2A" w:rsidR="00493525" w:rsidRPr="00FA0B95" w:rsidRDefault="00FA0B95" w:rsidP="004935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FA0B95">
        <w:rPr>
          <w:rFonts w:ascii="Times New Roman" w:hAnsi="Times New Roman"/>
          <w:b/>
          <w:bCs/>
          <w:sz w:val="28"/>
          <w:szCs w:val="28"/>
          <w:lang w:val="pt-BR"/>
        </w:rPr>
        <w:t xml:space="preserve">PLANO DE ENSINO </w:t>
      </w:r>
    </w:p>
    <w:p w14:paraId="6A059246" w14:textId="77777777" w:rsidR="00493525" w:rsidRPr="00493525" w:rsidRDefault="00493525" w:rsidP="004935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0B083035" w14:textId="77777777" w:rsidR="00493525" w:rsidRPr="00493525" w:rsidRDefault="00493525" w:rsidP="0049352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</w:pPr>
      <w:r w:rsidRPr="00493525"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  <w:t>1. IDENTIFICAÇÃO DA DISCIPLINA</w:t>
      </w:r>
    </w:p>
    <w:p w14:paraId="10C48C22" w14:textId="77777777" w:rsidR="00FA0B95" w:rsidRDefault="00FA0B95" w:rsidP="0049352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</w:pPr>
    </w:p>
    <w:p w14:paraId="542E0D76" w14:textId="2C445536" w:rsidR="00493525" w:rsidRPr="00493525" w:rsidRDefault="00493525" w:rsidP="00FA0B95">
      <w:pPr>
        <w:tabs>
          <w:tab w:val="left" w:pos="6015"/>
        </w:tabs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</w:pPr>
      <w:r w:rsidRPr="00493525"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  <w:t xml:space="preserve">Nome da disciplina: </w:t>
      </w:r>
      <w:r w:rsidR="00D90884" w:rsidRPr="00D90884">
        <w:rPr>
          <w:rStyle w:val="fontstyle01"/>
          <w:lang w:val="pt-BR"/>
        </w:rPr>
        <w:t>História da Tradução II</w:t>
      </w:r>
      <w:r w:rsidR="00FA0B95"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  <w:tab/>
      </w:r>
    </w:p>
    <w:p w14:paraId="05C74827" w14:textId="588AA7AA" w:rsidR="00493525" w:rsidRPr="00493525" w:rsidRDefault="00493525" w:rsidP="00493525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 w:rsidRPr="00493525">
        <w:rPr>
          <w:rFonts w:ascii="Times New Roman" w:eastAsia="Calibri" w:hAnsi="Times New Roman"/>
          <w:sz w:val="24"/>
          <w:szCs w:val="24"/>
          <w:lang w:val="pt-BR" w:bidi="ar-SA"/>
        </w:rPr>
        <w:t>Carga horária: 60h – 4 créditos Semestre: 202</w:t>
      </w:r>
      <w:r w:rsidR="00F85DFF">
        <w:rPr>
          <w:rFonts w:ascii="Times New Roman" w:eastAsia="Calibri" w:hAnsi="Times New Roman"/>
          <w:sz w:val="24"/>
          <w:szCs w:val="24"/>
          <w:lang w:val="pt-BR" w:bidi="ar-SA"/>
        </w:rPr>
        <w:t>5.1</w:t>
      </w:r>
    </w:p>
    <w:p w14:paraId="4927C34E" w14:textId="398A63AB" w:rsidR="00493525" w:rsidRPr="00493525" w:rsidRDefault="00493525" w:rsidP="00493525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 w:rsidRPr="00493525">
        <w:rPr>
          <w:rFonts w:ascii="Times New Roman" w:eastAsia="Calibri" w:hAnsi="Times New Roman"/>
          <w:sz w:val="24"/>
          <w:szCs w:val="24"/>
          <w:lang w:val="pt-BR" w:bidi="ar-SA"/>
        </w:rPr>
        <w:t xml:space="preserve">Professora: </w:t>
      </w:r>
      <w:r w:rsidR="00D90884" w:rsidRPr="00D90884">
        <w:rPr>
          <w:rFonts w:ascii="Times New Roman" w:eastAsia="Calibri" w:hAnsi="Times New Roman"/>
          <w:sz w:val="24"/>
          <w:szCs w:val="24"/>
          <w:lang w:val="pt-BR" w:bidi="ar-SA"/>
        </w:rPr>
        <w:t>Vanessa Lopes Lourenço Hanes</w:t>
      </w:r>
    </w:p>
    <w:p w14:paraId="157C5796" w14:textId="313B374E" w:rsidR="00493525" w:rsidRDefault="00493525" w:rsidP="00493525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 w:rsidRPr="00493525">
        <w:rPr>
          <w:rFonts w:ascii="Times New Roman" w:eastAsia="Calibri" w:hAnsi="Times New Roman"/>
          <w:sz w:val="24"/>
          <w:szCs w:val="24"/>
          <w:lang w:val="pt-BR" w:bidi="ar-SA"/>
        </w:rPr>
        <w:t xml:space="preserve">E-mail: </w:t>
      </w:r>
      <w:r w:rsidR="00D90884">
        <w:rPr>
          <w:rFonts w:ascii="Times New Roman" w:eastAsia="Calibri" w:hAnsi="Times New Roman"/>
          <w:sz w:val="24"/>
          <w:szCs w:val="24"/>
          <w:lang w:val="pt-BR" w:bidi="ar-SA"/>
        </w:rPr>
        <w:t>vanessahanes@id.uff.br</w:t>
      </w:r>
    </w:p>
    <w:p w14:paraId="0AB3C6D6" w14:textId="00EAE990" w:rsidR="001B59DF" w:rsidRDefault="001B59DF" w:rsidP="00493525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>
        <w:rPr>
          <w:rFonts w:ascii="Times New Roman" w:eastAsia="Calibri" w:hAnsi="Times New Roman"/>
          <w:sz w:val="24"/>
          <w:szCs w:val="24"/>
          <w:lang w:val="pt-BR" w:bidi="ar-SA"/>
        </w:rPr>
        <w:t>Modalidade: REMOTA</w:t>
      </w:r>
    </w:p>
    <w:p w14:paraId="33EB77ED" w14:textId="122E0649" w:rsidR="00493525" w:rsidRPr="00493525" w:rsidRDefault="00493525" w:rsidP="00493525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>
        <w:rPr>
          <w:rFonts w:ascii="Times New Roman" w:eastAsia="Calibri" w:hAnsi="Times New Roman"/>
          <w:sz w:val="24"/>
          <w:szCs w:val="24"/>
          <w:lang w:val="pt-BR" w:bidi="ar-SA"/>
        </w:rPr>
        <w:t>Plataforma digital utilizada</w:t>
      </w:r>
      <w:r w:rsidR="00D90884">
        <w:rPr>
          <w:rFonts w:ascii="Times New Roman" w:eastAsia="Calibri" w:hAnsi="Times New Roman"/>
          <w:sz w:val="24"/>
          <w:szCs w:val="24"/>
          <w:lang w:val="pt-BR" w:bidi="ar-SA"/>
        </w:rPr>
        <w:t xml:space="preserve">: Google Meet </w:t>
      </w:r>
      <w:r w:rsidR="00FA0B95">
        <w:rPr>
          <w:rFonts w:ascii="Times New Roman" w:eastAsia="Calibri" w:hAnsi="Times New Roman"/>
          <w:sz w:val="24"/>
          <w:szCs w:val="24"/>
          <w:lang w:val="pt-BR" w:bidi="ar-SA"/>
        </w:rPr>
        <w:t xml:space="preserve"> </w:t>
      </w:r>
    </w:p>
    <w:p w14:paraId="5E38DD92" w14:textId="77777777" w:rsidR="00493525" w:rsidRPr="00493525" w:rsidRDefault="00493525" w:rsidP="00493525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</w:p>
    <w:p w14:paraId="46992033" w14:textId="3405B545" w:rsidR="00493525" w:rsidRPr="000B530B" w:rsidRDefault="00493525" w:rsidP="0049352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</w:pPr>
      <w:r w:rsidRPr="000B530B"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  <w:t>Datas e horários:</w:t>
      </w:r>
      <w:r w:rsidR="00D90884" w:rsidRPr="000B530B"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  <w:t xml:space="preserve"> </w:t>
      </w:r>
      <w:r w:rsidR="007A1D24" w:rsidRPr="000B530B">
        <w:rPr>
          <w:rFonts w:ascii="Times New Roman" w:eastAsia="Calibri" w:hAnsi="Times New Roman"/>
          <w:sz w:val="24"/>
          <w:szCs w:val="24"/>
          <w:lang w:val="pt-BR" w:bidi="ar-SA"/>
        </w:rPr>
        <w:t>sextas-feiras</w:t>
      </w:r>
      <w:r w:rsidR="00D90884" w:rsidRPr="000B530B">
        <w:rPr>
          <w:rFonts w:ascii="Times New Roman" w:eastAsia="Calibri" w:hAnsi="Times New Roman"/>
          <w:sz w:val="24"/>
          <w:szCs w:val="24"/>
          <w:lang w:val="pt-BR" w:bidi="ar-SA"/>
        </w:rPr>
        <w:t>,</w:t>
      </w:r>
      <w:r w:rsidR="00D90884" w:rsidRPr="000B530B"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  <w:t xml:space="preserve"> </w:t>
      </w:r>
      <w:r w:rsidR="00D90884" w:rsidRPr="000B530B">
        <w:rPr>
          <w:rFonts w:ascii="Times New Roman" w:eastAsia="Calibri" w:hAnsi="Times New Roman"/>
          <w:sz w:val="24"/>
          <w:szCs w:val="24"/>
          <w:lang w:val="pt-BR" w:bidi="ar-SA"/>
        </w:rPr>
        <w:t>das 9:00 às</w:t>
      </w:r>
      <w:r w:rsidR="004A7855" w:rsidRPr="000B530B">
        <w:rPr>
          <w:rFonts w:ascii="Times New Roman" w:eastAsia="Calibri" w:hAnsi="Times New Roman"/>
          <w:sz w:val="24"/>
          <w:szCs w:val="24"/>
          <w:lang w:val="pt-BR" w:bidi="ar-SA"/>
        </w:rPr>
        <w:t xml:space="preserve"> </w:t>
      </w:r>
      <w:r w:rsidR="00D90884" w:rsidRPr="000B530B">
        <w:rPr>
          <w:rFonts w:ascii="Times New Roman" w:eastAsia="Calibri" w:hAnsi="Times New Roman"/>
          <w:sz w:val="24"/>
          <w:szCs w:val="24"/>
          <w:lang w:val="pt-BR" w:bidi="ar-SA"/>
        </w:rPr>
        <w:t>12:00</w:t>
      </w:r>
    </w:p>
    <w:p w14:paraId="03A72EB2" w14:textId="7A8D4B1B" w:rsidR="00493525" w:rsidRPr="00701AEB" w:rsidRDefault="00493525" w:rsidP="0049352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</w:pPr>
      <w:r w:rsidRPr="00701AEB"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  <w:t>Datas e atividades das aulas síncronas</w:t>
      </w:r>
      <w:r w:rsidR="00FA0B95" w:rsidRPr="00701AEB"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  <w:t>:</w:t>
      </w:r>
      <w:r w:rsidR="009D6CEB" w:rsidRPr="00701AEB"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  <w:t xml:space="preserve"> </w:t>
      </w:r>
      <w:r w:rsidR="009D6CEB" w:rsidRPr="00701AEB">
        <w:rPr>
          <w:rFonts w:ascii="Times New Roman" w:eastAsia="Calibri" w:hAnsi="Times New Roman"/>
          <w:sz w:val="24"/>
          <w:szCs w:val="24"/>
          <w:lang w:val="pt-BR" w:bidi="ar-SA"/>
        </w:rPr>
        <w:t>14/03, 28/03, 11/04, 08/05, 23/05, 06/06, 27/06, 04/07 e 11/07</w:t>
      </w:r>
    </w:p>
    <w:p w14:paraId="73C043CE" w14:textId="4A4EE642" w:rsidR="00493525" w:rsidRPr="00701AEB" w:rsidRDefault="00493525" w:rsidP="00493525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 w:rsidRPr="00701AEB"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  <w:t>Datas e atividades das aulas assíncronas:</w:t>
      </w:r>
      <w:r w:rsidRPr="00701AEB">
        <w:rPr>
          <w:rFonts w:ascii="Times New Roman" w:eastAsia="Calibri" w:hAnsi="Times New Roman"/>
          <w:sz w:val="24"/>
          <w:szCs w:val="24"/>
          <w:lang w:val="pt-BR" w:bidi="ar-SA"/>
        </w:rPr>
        <w:t xml:space="preserve"> </w:t>
      </w:r>
      <w:r w:rsidR="00701AEB" w:rsidRPr="00701AEB">
        <w:rPr>
          <w:rFonts w:ascii="Times New Roman" w:eastAsia="Calibri" w:hAnsi="Times New Roman"/>
          <w:sz w:val="24"/>
          <w:szCs w:val="24"/>
          <w:lang w:val="pt-BR" w:bidi="ar-SA"/>
        </w:rPr>
        <w:t>21/03, 04/04, 25/04, 16/05, 30/05, 13/06</w:t>
      </w:r>
    </w:p>
    <w:p w14:paraId="1B315D46" w14:textId="77777777" w:rsidR="00493525" w:rsidRPr="00701AEB" w:rsidRDefault="00493525" w:rsidP="00493525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</w:p>
    <w:p w14:paraId="4FD3F842" w14:textId="26377D25" w:rsidR="00493525" w:rsidRDefault="00493525" w:rsidP="0049352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</w:pPr>
      <w:r w:rsidRPr="00493525"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  <w:t>2. EMENTA</w:t>
      </w:r>
    </w:p>
    <w:p w14:paraId="39C8C6F0" w14:textId="6684BE80" w:rsidR="005477C4" w:rsidRDefault="005477C4" w:rsidP="0049352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</w:pPr>
    </w:p>
    <w:p w14:paraId="04CEF270" w14:textId="09563350" w:rsidR="00493525" w:rsidRPr="00D90884" w:rsidRDefault="00D90884" w:rsidP="00493525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>Estudo dos textos e autores mais importantes do pensamento sobre a tradução dos séculos XX e XXI, com ênfase nos desdobramentos da nova disciplina de Estudos de Tradução.</w:t>
      </w:r>
    </w:p>
    <w:p w14:paraId="4AFB3F68" w14:textId="77777777" w:rsidR="00D90884" w:rsidRPr="00D90884" w:rsidRDefault="00D90884" w:rsidP="00493525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</w:p>
    <w:p w14:paraId="123778AC" w14:textId="23BC4D3A" w:rsidR="00493525" w:rsidRDefault="00493525" w:rsidP="0049352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</w:pPr>
      <w:r w:rsidRPr="00493525"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  <w:t>3. OBJETIVOS</w:t>
      </w:r>
    </w:p>
    <w:p w14:paraId="67EAE1E7" w14:textId="77777777" w:rsidR="00D90884" w:rsidRPr="00D90884" w:rsidRDefault="00D90884" w:rsidP="00D90884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>- Apresentar aos alunos a gênese dos Estudos da Tradução enquanto disciplina</w:t>
      </w:r>
    </w:p>
    <w:p w14:paraId="38E936DB" w14:textId="77777777" w:rsidR="00D90884" w:rsidRPr="00D90884" w:rsidRDefault="00D90884" w:rsidP="00D90884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>- Debater as ideias de alguns dos mais proeminentes autores dos Estudos da Tradução nas últimas</w:t>
      </w:r>
    </w:p>
    <w:p w14:paraId="3F1143C5" w14:textId="77777777" w:rsidR="00D90884" w:rsidRPr="00D90884" w:rsidRDefault="00D90884" w:rsidP="00D90884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>décadas</w:t>
      </w:r>
    </w:p>
    <w:p w14:paraId="65EA4486" w14:textId="77777777" w:rsidR="00D90884" w:rsidRPr="00D90884" w:rsidRDefault="00D90884" w:rsidP="00D90884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>- Introduzir conceitos essenciais para se compreender a disciplina na atualidade</w:t>
      </w:r>
    </w:p>
    <w:p w14:paraId="09EB78C0" w14:textId="6753C821" w:rsidR="00D90884" w:rsidRPr="00D90884" w:rsidRDefault="00D90884" w:rsidP="00D90884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>- Pensar a aplicabilidade das teorias abordadas na pesquisa e na prática de tradução</w:t>
      </w:r>
    </w:p>
    <w:p w14:paraId="48FD821B" w14:textId="77777777" w:rsidR="00D90884" w:rsidRPr="00D90884" w:rsidRDefault="00D90884" w:rsidP="00493525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</w:p>
    <w:p w14:paraId="2F746CCE" w14:textId="77777777" w:rsidR="00493525" w:rsidRPr="00493525" w:rsidRDefault="00493525" w:rsidP="00493525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</w:p>
    <w:p w14:paraId="207ED80E" w14:textId="14319912" w:rsidR="00493525" w:rsidRDefault="00493525" w:rsidP="0049352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</w:pPr>
      <w:r w:rsidRPr="00493525"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  <w:t>4. METODOLOGIA</w:t>
      </w:r>
    </w:p>
    <w:p w14:paraId="4DC9FD69" w14:textId="6174D351" w:rsidR="00D90884" w:rsidRPr="00D90884" w:rsidRDefault="00D90884" w:rsidP="00493525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>As atividades serão ministradas de maneira remota, com aproximadamente 50% das aulas</w:t>
      </w: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cr/>
        <w:t>desenvolvidas no formato assíncrono, e os outros 50% na modalidade síncrona, através da</w:t>
      </w: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cr/>
        <w:t>utilização da ferrament</w:t>
      </w:r>
      <w:r>
        <w:rPr>
          <w:rFonts w:ascii="Times New Roman" w:eastAsia="Calibri" w:hAnsi="Times New Roman"/>
          <w:sz w:val="24"/>
          <w:szCs w:val="24"/>
          <w:lang w:val="pt-BR" w:bidi="ar-SA"/>
        </w:rPr>
        <w:t>a</w:t>
      </w: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 xml:space="preserve"> Google Meet. As aulas assíncronas terão como enfoque a leitura de</w:t>
      </w: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cr/>
        <w:t xml:space="preserve">materiais pré-selecionados e disponibilizados pela docente via e-mail, Google </w:t>
      </w:r>
      <w:proofErr w:type="spellStart"/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>Cla</w:t>
      </w:r>
      <w:r>
        <w:rPr>
          <w:rFonts w:ascii="Times New Roman" w:eastAsia="Calibri" w:hAnsi="Times New Roman"/>
          <w:sz w:val="24"/>
          <w:szCs w:val="24"/>
          <w:lang w:val="pt-BR" w:bidi="ar-SA"/>
        </w:rPr>
        <w:t>s</w:t>
      </w: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>sroom</w:t>
      </w:r>
      <w:proofErr w:type="spellEnd"/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 xml:space="preserve"> ou</w:t>
      </w: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cr/>
        <w:t>Google Drive, e a elaboração de breves comentários críticos a respeito destas leituras. Os</w:t>
      </w: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cr/>
        <w:t>encontros síncronos terão como principal meta ser espaço de apresentação e debate do que for apreendido pelos alunos através das leituras realizadas, com a possível utilização de recursos audiovisuais como a apresentação de slides.</w:t>
      </w:r>
    </w:p>
    <w:p w14:paraId="2C85D384" w14:textId="77777777" w:rsidR="00D90884" w:rsidRPr="00493525" w:rsidRDefault="00D90884" w:rsidP="0049352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</w:pPr>
    </w:p>
    <w:p w14:paraId="7C8A4C20" w14:textId="77777777" w:rsidR="00493525" w:rsidRPr="00493525" w:rsidRDefault="00493525" w:rsidP="0049352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pt-BR" w:bidi="ar-SA"/>
        </w:rPr>
      </w:pPr>
    </w:p>
    <w:p w14:paraId="60976EA5" w14:textId="59DBC6BB" w:rsidR="00493525" w:rsidRDefault="00493525" w:rsidP="0049352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</w:pPr>
      <w:r w:rsidRPr="00493525"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  <w:t>5. CONTEÚDO PROGRAMÁTICO</w:t>
      </w:r>
    </w:p>
    <w:p w14:paraId="30F8AE34" w14:textId="185A99F0" w:rsidR="00D90884" w:rsidRDefault="00D90884" w:rsidP="0049352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</w:pPr>
    </w:p>
    <w:p w14:paraId="6D89D172" w14:textId="77777777" w:rsidR="00D90884" w:rsidRPr="00D90884" w:rsidRDefault="00D90884" w:rsidP="00D90884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>- A gênese dos Estudos da Tradução enquanto disciplina</w:t>
      </w:r>
    </w:p>
    <w:p w14:paraId="5B34F26E" w14:textId="77777777" w:rsidR="00D90884" w:rsidRPr="00D90884" w:rsidRDefault="00D90884" w:rsidP="00D90884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 xml:space="preserve">- A teoria dos </w:t>
      </w:r>
      <w:proofErr w:type="spellStart"/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>polissistemas</w:t>
      </w:r>
      <w:proofErr w:type="spellEnd"/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 xml:space="preserve"> de Even-</w:t>
      </w:r>
      <w:proofErr w:type="spellStart"/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>Zohar</w:t>
      </w:r>
      <w:proofErr w:type="spellEnd"/>
    </w:p>
    <w:p w14:paraId="19455515" w14:textId="77777777" w:rsidR="00D90884" w:rsidRPr="00D90884" w:rsidRDefault="00D90884" w:rsidP="00D90884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>- Os Estudos Descritivos da Tradução</w:t>
      </w:r>
    </w:p>
    <w:p w14:paraId="1461A014" w14:textId="77777777" w:rsidR="00D90884" w:rsidRPr="00D90884" w:rsidRDefault="00D90884" w:rsidP="00D90884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 xml:space="preserve">- O conceito de normas tradutórias de </w:t>
      </w:r>
      <w:proofErr w:type="spellStart"/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>Toury</w:t>
      </w:r>
      <w:proofErr w:type="spellEnd"/>
    </w:p>
    <w:p w14:paraId="48FF9C31" w14:textId="4DBFBA78" w:rsidR="00D90884" w:rsidRPr="00D90884" w:rsidRDefault="00D90884" w:rsidP="00D90884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lastRenderedPageBreak/>
        <w:t xml:space="preserve">- O modelo para a descrição de traduções proposto por Lambert e van </w:t>
      </w:r>
      <w:proofErr w:type="spellStart"/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>Gorp</w:t>
      </w:r>
      <w:proofErr w:type="spellEnd"/>
    </w:p>
    <w:p w14:paraId="0046EBFF" w14:textId="77777777" w:rsidR="00D90884" w:rsidRPr="00D90884" w:rsidRDefault="00D90884" w:rsidP="00D90884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>- Os conceitos de reescrita e patronagem (</w:t>
      </w:r>
      <w:proofErr w:type="spellStart"/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>Lefevere</w:t>
      </w:r>
      <w:proofErr w:type="spellEnd"/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>) e suas relações com a pesquisa e a prática de tradução</w:t>
      </w:r>
    </w:p>
    <w:p w14:paraId="66D05B9C" w14:textId="22D42BC2" w:rsidR="00D90884" w:rsidRPr="00D90884" w:rsidRDefault="00D90884" w:rsidP="00D90884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 xml:space="preserve">- Os conceitos de invisibilidade, domesticação e estrangeirização de </w:t>
      </w:r>
      <w:proofErr w:type="spellStart"/>
      <w:r w:rsidRPr="00D90884">
        <w:rPr>
          <w:rFonts w:ascii="Times New Roman" w:eastAsia="Calibri" w:hAnsi="Times New Roman"/>
          <w:sz w:val="24"/>
          <w:szCs w:val="24"/>
          <w:lang w:val="pt-BR" w:bidi="ar-SA"/>
        </w:rPr>
        <w:t>Venuti</w:t>
      </w:r>
      <w:proofErr w:type="spellEnd"/>
    </w:p>
    <w:p w14:paraId="4CC55491" w14:textId="77777777" w:rsidR="00D90884" w:rsidRPr="00493525" w:rsidRDefault="00D90884" w:rsidP="0049352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</w:pPr>
    </w:p>
    <w:p w14:paraId="20F2A53F" w14:textId="77777777" w:rsidR="00493525" w:rsidRPr="00493525" w:rsidRDefault="00493525" w:rsidP="004935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pt-BR" w:bidi="ar-SA"/>
        </w:rPr>
      </w:pPr>
    </w:p>
    <w:p w14:paraId="17BA1690" w14:textId="409F7570" w:rsidR="00493525" w:rsidRDefault="00493525" w:rsidP="004935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val="pt-BR" w:bidi="ar-SA"/>
        </w:rPr>
      </w:pPr>
      <w:r w:rsidRPr="00493525">
        <w:rPr>
          <w:rFonts w:ascii="Times New Roman" w:eastAsia="Calibri" w:hAnsi="Times New Roman"/>
          <w:b/>
          <w:bCs/>
          <w:color w:val="000000"/>
          <w:sz w:val="24"/>
          <w:szCs w:val="24"/>
          <w:lang w:val="pt-BR" w:bidi="ar-SA"/>
        </w:rPr>
        <w:t xml:space="preserve">6. AVALIAÇÃO </w:t>
      </w:r>
    </w:p>
    <w:p w14:paraId="479F34D1" w14:textId="77777777" w:rsidR="00D90884" w:rsidRPr="00D90884" w:rsidRDefault="00D90884" w:rsidP="00D90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pt-BR" w:bidi="ar-SA"/>
        </w:rPr>
      </w:pPr>
      <w:r w:rsidRPr="00D90884">
        <w:rPr>
          <w:rFonts w:ascii="Times New Roman" w:eastAsia="Calibri" w:hAnsi="Times New Roman"/>
          <w:color w:val="000000"/>
          <w:sz w:val="24"/>
          <w:szCs w:val="24"/>
          <w:lang w:val="pt-BR" w:bidi="ar-SA"/>
        </w:rPr>
        <w:t>A avaliação será composta por três notas:</w:t>
      </w:r>
    </w:p>
    <w:p w14:paraId="3BD8491D" w14:textId="77777777" w:rsidR="00D90884" w:rsidRPr="00D90884" w:rsidRDefault="00D90884" w:rsidP="00D90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pt-BR" w:bidi="ar-SA"/>
        </w:rPr>
      </w:pPr>
      <w:r w:rsidRPr="00D90884">
        <w:rPr>
          <w:rFonts w:ascii="Times New Roman" w:eastAsia="Calibri" w:hAnsi="Times New Roman"/>
          <w:color w:val="000000"/>
          <w:sz w:val="24"/>
          <w:szCs w:val="24"/>
          <w:lang w:val="pt-BR" w:bidi="ar-SA"/>
        </w:rPr>
        <w:t>- um artigo publicável que contemple ao menos um dos textos estudados na disciplina OU um capítulo/ parte de capítulo de dissertação ou tese que contemple ao menos um dos textos estudados na disciplina (10-15 páginas) – 50% da nota final</w:t>
      </w:r>
    </w:p>
    <w:p w14:paraId="1CFB2159" w14:textId="57CCF1BB" w:rsidR="00D90884" w:rsidRPr="00D90884" w:rsidRDefault="00D90884" w:rsidP="00D90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pt-BR" w:bidi="ar-SA"/>
        </w:rPr>
      </w:pPr>
      <w:r w:rsidRPr="00D90884">
        <w:rPr>
          <w:rFonts w:ascii="Times New Roman" w:eastAsia="Calibri" w:hAnsi="Times New Roman"/>
          <w:color w:val="000000"/>
          <w:sz w:val="24"/>
          <w:szCs w:val="24"/>
          <w:lang w:val="pt-BR" w:bidi="ar-SA"/>
        </w:rPr>
        <w:t xml:space="preserve">- </w:t>
      </w:r>
      <w:proofErr w:type="spellStart"/>
      <w:r w:rsidRPr="00D90884">
        <w:rPr>
          <w:rFonts w:ascii="Times New Roman" w:eastAsia="Calibri" w:hAnsi="Times New Roman"/>
          <w:color w:val="000000"/>
          <w:sz w:val="24"/>
          <w:szCs w:val="24"/>
          <w:lang w:val="pt-BR" w:bidi="ar-SA"/>
        </w:rPr>
        <w:t>mini-seminário</w:t>
      </w:r>
      <w:proofErr w:type="spellEnd"/>
      <w:r w:rsidRPr="00D90884">
        <w:rPr>
          <w:rFonts w:ascii="Times New Roman" w:eastAsia="Calibri" w:hAnsi="Times New Roman"/>
          <w:color w:val="000000"/>
          <w:sz w:val="24"/>
          <w:szCs w:val="24"/>
          <w:lang w:val="pt-BR" w:bidi="ar-SA"/>
        </w:rPr>
        <w:t xml:space="preserve">, a ser apresentado individualmente ou em dupla nos últimos encontros da disciplina, sobre um texto de interesse do aluno (preferivelmente um artigo encontrado em </w:t>
      </w:r>
      <w:proofErr w:type="spellStart"/>
      <w:r w:rsidRPr="00D90884">
        <w:rPr>
          <w:rFonts w:ascii="Times New Roman" w:eastAsia="Calibri" w:hAnsi="Times New Roman"/>
          <w:color w:val="000000"/>
          <w:sz w:val="24"/>
          <w:szCs w:val="24"/>
          <w:lang w:val="pt-BR" w:bidi="ar-SA"/>
        </w:rPr>
        <w:t>períódico</w:t>
      </w:r>
      <w:proofErr w:type="spellEnd"/>
      <w:r w:rsidRPr="00D90884">
        <w:rPr>
          <w:rFonts w:ascii="Times New Roman" w:eastAsia="Calibri" w:hAnsi="Times New Roman"/>
          <w:color w:val="000000"/>
          <w:sz w:val="24"/>
          <w:szCs w:val="24"/>
          <w:lang w:val="pt-BR" w:bidi="ar-SA"/>
        </w:rPr>
        <w:t xml:space="preserve"> da área de tradução), que dialogue com os conteúdos abordados no curso – 30% da nota final</w:t>
      </w:r>
    </w:p>
    <w:p w14:paraId="406919DC" w14:textId="1B16F9E9" w:rsidR="00D90884" w:rsidRPr="00D90884" w:rsidRDefault="00D90884" w:rsidP="00D90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pt-BR" w:bidi="ar-SA"/>
        </w:rPr>
      </w:pPr>
      <w:r w:rsidRPr="00D90884">
        <w:rPr>
          <w:rFonts w:ascii="Times New Roman" w:eastAsia="Calibri" w:hAnsi="Times New Roman"/>
          <w:color w:val="000000"/>
          <w:sz w:val="24"/>
          <w:szCs w:val="24"/>
          <w:lang w:val="pt-BR" w:bidi="ar-SA"/>
        </w:rPr>
        <w:t>- participação nos encontros online, assiduidade, entrega de comentários críticos nas datas de atividades assíncronas – 20% da nota final</w:t>
      </w:r>
    </w:p>
    <w:p w14:paraId="1AD9C0FA" w14:textId="77777777" w:rsidR="00D90884" w:rsidRPr="00493525" w:rsidRDefault="00D90884" w:rsidP="004935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pt-BR" w:bidi="ar-SA"/>
        </w:rPr>
      </w:pPr>
    </w:p>
    <w:p w14:paraId="5A05A087" w14:textId="77777777" w:rsidR="00493525" w:rsidRPr="00493525" w:rsidRDefault="00493525" w:rsidP="00493525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</w:p>
    <w:p w14:paraId="24EC369B" w14:textId="72C986A8" w:rsidR="00493525" w:rsidRPr="00493525" w:rsidRDefault="00493525" w:rsidP="0049352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</w:pPr>
      <w:r w:rsidRPr="00493525"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  <w:t>7.</w:t>
      </w:r>
      <w:r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  <w:t xml:space="preserve"> </w:t>
      </w:r>
      <w:r w:rsidRPr="00493525"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  <w:t>CRONOGRAMA</w:t>
      </w:r>
    </w:p>
    <w:p w14:paraId="14F7B0CD" w14:textId="77777777" w:rsidR="00493525" w:rsidRPr="00493525" w:rsidRDefault="00493525" w:rsidP="00493525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</w:p>
    <w:p w14:paraId="56B5E557" w14:textId="77777777" w:rsidR="004A7855" w:rsidRPr="00550E2C" w:rsidRDefault="004A7855" w:rsidP="004A7855">
      <w:pPr>
        <w:spacing w:after="0" w:line="240" w:lineRule="auto"/>
        <w:rPr>
          <w:rFonts w:ascii="Times New Roman" w:eastAsia="Calibri" w:hAnsi="Times New Roman"/>
          <w:sz w:val="24"/>
          <w:szCs w:val="24"/>
          <w:lang w:val="pt-BR" w:bidi="ar-SA"/>
        </w:rPr>
      </w:pPr>
    </w:p>
    <w:tbl>
      <w:tblPr>
        <w:tblStyle w:val="Tabelacomgrade1"/>
        <w:tblW w:w="8926" w:type="dxa"/>
        <w:tblLook w:val="04A0" w:firstRow="1" w:lastRow="0" w:firstColumn="1" w:lastColumn="0" w:noHBand="0" w:noVBand="1"/>
      </w:tblPr>
      <w:tblGrid>
        <w:gridCol w:w="1129"/>
        <w:gridCol w:w="7797"/>
      </w:tblGrid>
      <w:tr w:rsidR="004A7855" w:rsidRPr="000B530B" w14:paraId="436F7799" w14:textId="77777777" w:rsidTr="006122D0">
        <w:tc>
          <w:tcPr>
            <w:tcW w:w="1129" w:type="dxa"/>
          </w:tcPr>
          <w:p w14:paraId="1B2C0F80" w14:textId="47DA4C9A" w:rsidR="004A7855" w:rsidRPr="00F85DFF" w:rsidRDefault="000B530B" w:rsidP="00612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14/03</w:t>
            </w:r>
          </w:p>
        </w:tc>
        <w:tc>
          <w:tcPr>
            <w:tcW w:w="7797" w:type="dxa"/>
          </w:tcPr>
          <w:p w14:paraId="045B73A0" w14:textId="77777777" w:rsidR="004A7855" w:rsidRPr="00270333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270333">
              <w:rPr>
                <w:rFonts w:ascii="Times New Roman" w:hAnsi="Times New Roman"/>
                <w:sz w:val="20"/>
                <w:szCs w:val="20"/>
                <w:highlight w:val="lightGray"/>
                <w:lang w:val="pt-BR" w:bidi="ar-SA"/>
              </w:rPr>
              <w:t xml:space="preserve">Aula </w:t>
            </w:r>
            <w:proofErr w:type="spellStart"/>
            <w:r w:rsidRPr="00270333">
              <w:rPr>
                <w:rFonts w:ascii="Times New Roman" w:hAnsi="Times New Roman"/>
                <w:sz w:val="20"/>
                <w:szCs w:val="20"/>
                <w:highlight w:val="lightGray"/>
                <w:lang w:val="pt-BR" w:bidi="ar-SA"/>
              </w:rPr>
              <w:t>sincrona</w:t>
            </w:r>
            <w:proofErr w:type="spellEnd"/>
            <w:r w:rsidRPr="00270333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– aula introdutória de apresentação da docente e do plano de curso/ apresentação dos discentes e de seus projetos </w:t>
            </w:r>
          </w:p>
        </w:tc>
      </w:tr>
      <w:tr w:rsidR="004A7855" w:rsidRPr="000B530B" w14:paraId="788348F6" w14:textId="77777777" w:rsidTr="006122D0">
        <w:tc>
          <w:tcPr>
            <w:tcW w:w="1129" w:type="dxa"/>
          </w:tcPr>
          <w:p w14:paraId="264C0472" w14:textId="544050D0" w:rsidR="004A7855" w:rsidRPr="00F85DFF" w:rsidRDefault="000B530B" w:rsidP="00612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21/03</w:t>
            </w:r>
          </w:p>
        </w:tc>
        <w:tc>
          <w:tcPr>
            <w:tcW w:w="7797" w:type="dxa"/>
          </w:tcPr>
          <w:p w14:paraId="4D53576A" w14:textId="77777777" w:rsidR="004A7855" w:rsidRPr="00270333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270333">
              <w:rPr>
                <w:rFonts w:ascii="Times New Roman" w:hAnsi="Times New Roman"/>
                <w:sz w:val="20"/>
                <w:szCs w:val="20"/>
                <w:lang w:val="pt-BR" w:bidi="ar-SA"/>
              </w:rPr>
              <w:t>Aula assíncrona – leitura dos textos:</w:t>
            </w:r>
          </w:p>
          <w:p w14:paraId="114D5AB9" w14:textId="77777777" w:rsidR="004A7855" w:rsidRPr="00A72C39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bidi="ar-SA"/>
              </w:rPr>
            </w:pPr>
            <w:r w:rsidRPr="00A72C39">
              <w:rPr>
                <w:rFonts w:ascii="Times New Roman" w:hAnsi="Times New Roman"/>
                <w:sz w:val="20"/>
                <w:szCs w:val="20"/>
                <w:lang w:bidi="ar-SA"/>
              </w:rPr>
              <w:t>MUNDAY, Jeremy.</w:t>
            </w:r>
            <w:r w:rsidRPr="00A72C39">
              <w:rPr>
                <w:rFonts w:ascii="Times New Roman" w:hAnsi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A72C39">
              <w:rPr>
                <w:rFonts w:ascii="Times New Roman" w:hAnsi="Times New Roman"/>
                <w:sz w:val="20"/>
                <w:szCs w:val="20"/>
                <w:lang w:bidi="ar-SA"/>
              </w:rPr>
              <w:t>Translation studies.</w:t>
            </w:r>
            <w:r w:rsidRPr="00A72C39">
              <w:rPr>
                <w:rFonts w:ascii="Times New Roman" w:hAnsi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A72C39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In: GAMBIER, Yves; DOORSLAER, Luc van. </w:t>
            </w:r>
            <w:r w:rsidRPr="00A72C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Handbook of translation studies. </w:t>
            </w:r>
            <w:r w:rsidRPr="00A72C39">
              <w:rPr>
                <w:rFonts w:ascii="Times New Roman" w:hAnsi="Times New Roman"/>
                <w:sz w:val="20"/>
                <w:szCs w:val="20"/>
              </w:rPr>
              <w:t xml:space="preserve">Amsterdam: John Benjamins: </w:t>
            </w:r>
            <w:r w:rsidRPr="00785681">
              <w:rPr>
                <w:rFonts w:ascii="Times New Roman" w:hAnsi="Times New Roman"/>
                <w:sz w:val="20"/>
                <w:szCs w:val="20"/>
                <w:lang w:bidi="ar-SA"/>
              </w:rPr>
              <w:t>2010, v. 1, p. 419-428, 2010</w:t>
            </w:r>
            <w:r w:rsidRPr="00A72C39">
              <w:rPr>
                <w:rFonts w:ascii="Times New Roman" w:hAnsi="Times New Roman"/>
                <w:b/>
                <w:bCs/>
                <w:sz w:val="20"/>
                <w:szCs w:val="20"/>
                <w:lang w:bidi="ar-SA"/>
              </w:rPr>
              <w:t>.</w:t>
            </w:r>
          </w:p>
          <w:p w14:paraId="5F9E1D2F" w14:textId="77777777" w:rsidR="004A7855" w:rsidRPr="00A72C39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A72C39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SNELL-HORNBY, Mary. The turns of translation studies. </w:t>
            </w:r>
            <w:r w:rsidRPr="00A72C39">
              <w:rPr>
                <w:rFonts w:ascii="Times New Roman" w:hAnsi="Times New Roman"/>
                <w:sz w:val="20"/>
                <w:szCs w:val="20"/>
                <w:lang w:val="nl-NL" w:bidi="ar-SA"/>
              </w:rPr>
              <w:t xml:space="preserve">In: GAMBIER, Yves; DOORSLAER, Luc van. </w:t>
            </w:r>
            <w:r w:rsidRPr="00A72C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Handbook of translation studies. </w:t>
            </w:r>
            <w:r w:rsidRPr="00A72C39">
              <w:rPr>
                <w:rFonts w:ascii="Times New Roman" w:hAnsi="Times New Roman"/>
                <w:sz w:val="20"/>
                <w:szCs w:val="20"/>
              </w:rPr>
              <w:t xml:space="preserve">Amsterdam: John Benjamins: 2010, </w:t>
            </w:r>
            <w:r w:rsidRPr="00A72C39">
              <w:rPr>
                <w:rFonts w:ascii="Times New Roman" w:hAnsi="Times New Roman"/>
                <w:sz w:val="20"/>
                <w:szCs w:val="20"/>
                <w:lang w:bidi="ar-SA"/>
              </w:rPr>
              <w:t>v. 1, p. 366-370.</w:t>
            </w:r>
          </w:p>
          <w:p w14:paraId="4FD273D5" w14:textId="77777777" w:rsidR="004A7855" w:rsidRPr="004A7855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A72C39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HOLMES, J. S. The Name and Nature of Translation Studies. In VENUTI, L. (Ed.). </w:t>
            </w:r>
            <w:r w:rsidRPr="00A72C39">
              <w:rPr>
                <w:rFonts w:ascii="Times New Roman" w:hAnsi="Times New Roman"/>
                <w:b/>
                <w:bCs/>
                <w:sz w:val="20"/>
                <w:szCs w:val="20"/>
                <w:lang w:bidi="ar-SA"/>
              </w:rPr>
              <w:t>The Translation Studies Reader</w:t>
            </w:r>
            <w:r w:rsidRPr="00A72C39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. </w:t>
            </w:r>
            <w:r w:rsidRPr="004A7855">
              <w:rPr>
                <w:rFonts w:ascii="Times New Roman" w:hAnsi="Times New Roman"/>
                <w:sz w:val="20"/>
                <w:szCs w:val="20"/>
                <w:lang w:bidi="ar-SA"/>
              </w:rPr>
              <w:t>London, NY: Routledge, 2011. p. 172-185.</w:t>
            </w:r>
          </w:p>
          <w:p w14:paraId="57B29176" w14:textId="77777777" w:rsidR="004A7855" w:rsidRPr="00A72C39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A72C39">
              <w:rPr>
                <w:rFonts w:ascii="Times New Roman" w:hAnsi="Times New Roman"/>
                <w:sz w:val="20"/>
                <w:szCs w:val="20"/>
                <w:lang w:val="pt-BR" w:bidi="ar-SA"/>
              </w:rPr>
              <w:t>Preparo de comentário crítico a</w:t>
            </w: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respeito do texto de Holmes.</w:t>
            </w:r>
          </w:p>
        </w:tc>
      </w:tr>
      <w:tr w:rsidR="004A7855" w:rsidRPr="000B530B" w14:paraId="4281141E" w14:textId="77777777" w:rsidTr="006122D0">
        <w:tc>
          <w:tcPr>
            <w:tcW w:w="1129" w:type="dxa"/>
          </w:tcPr>
          <w:p w14:paraId="5F92F130" w14:textId="02FAF0FD" w:rsidR="004A7855" w:rsidRPr="00F85DFF" w:rsidRDefault="000B530B" w:rsidP="00612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28/03</w:t>
            </w:r>
          </w:p>
        </w:tc>
        <w:tc>
          <w:tcPr>
            <w:tcW w:w="7797" w:type="dxa"/>
          </w:tcPr>
          <w:p w14:paraId="233BA6F7" w14:textId="77777777" w:rsidR="004A7855" w:rsidRPr="00270333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270333">
              <w:rPr>
                <w:rFonts w:ascii="Times New Roman" w:hAnsi="Times New Roman"/>
                <w:sz w:val="20"/>
                <w:szCs w:val="20"/>
                <w:highlight w:val="lightGray"/>
                <w:lang w:val="pt-BR" w:bidi="ar-SA"/>
              </w:rPr>
              <w:t>Aula síncrona</w:t>
            </w:r>
            <w:r w:rsidRPr="00270333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D</w:t>
            </w:r>
            <w:r w:rsidRPr="00270333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ebate sobre </w:t>
            </w: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os textos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Munday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(2010), Snell-Hornby(2010)  e Holmes (originalmente publicado em 1972)</w:t>
            </w:r>
          </w:p>
        </w:tc>
      </w:tr>
      <w:tr w:rsidR="004A7855" w:rsidRPr="00A10A2E" w14:paraId="34E94C79" w14:textId="77777777" w:rsidTr="006122D0">
        <w:tc>
          <w:tcPr>
            <w:tcW w:w="1129" w:type="dxa"/>
          </w:tcPr>
          <w:p w14:paraId="6CED9A30" w14:textId="0DE416FF" w:rsidR="004A7855" w:rsidRPr="00F85DFF" w:rsidRDefault="000B530B" w:rsidP="00612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04/04</w:t>
            </w:r>
          </w:p>
        </w:tc>
        <w:tc>
          <w:tcPr>
            <w:tcW w:w="7797" w:type="dxa"/>
          </w:tcPr>
          <w:p w14:paraId="724114BA" w14:textId="77777777" w:rsidR="004A7855" w:rsidRPr="00270333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270333">
              <w:rPr>
                <w:rFonts w:ascii="Times New Roman" w:hAnsi="Times New Roman"/>
                <w:sz w:val="20"/>
                <w:szCs w:val="20"/>
                <w:lang w:val="pt-BR" w:bidi="ar-SA"/>
              </w:rPr>
              <w:t>Aula assíncrona –</w:t>
            </w: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leitura do texto abaixo, e preparo de comentário crítico.</w:t>
            </w:r>
          </w:p>
          <w:p w14:paraId="45C515FC" w14:textId="77777777" w:rsidR="004A7855" w:rsidRPr="00A10A2E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785681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EVEN-ZOHAR, Itamar. </w:t>
            </w:r>
            <w:proofErr w:type="spellStart"/>
            <w:r w:rsidRPr="00A10A2E">
              <w:rPr>
                <w:rFonts w:ascii="Times New Roman" w:hAnsi="Times New Roman"/>
                <w:sz w:val="20"/>
                <w:szCs w:val="20"/>
                <w:lang w:bidi="ar-SA"/>
              </w:rPr>
              <w:t>Polysystem</w:t>
            </w:r>
            <w:proofErr w:type="spellEnd"/>
            <w:r w:rsidRPr="00A10A2E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 theory. In: </w:t>
            </w:r>
            <w:r w:rsidRPr="00A10A2E">
              <w:rPr>
                <w:rFonts w:ascii="Times New Roman" w:hAnsi="Times New Roman"/>
                <w:b/>
                <w:bCs/>
                <w:sz w:val="20"/>
                <w:szCs w:val="20"/>
                <w:lang w:bidi="ar-SA"/>
              </w:rPr>
              <w:t>Poet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ar-SA"/>
              </w:rPr>
              <w:t>ic</w:t>
            </w:r>
            <w:r w:rsidRPr="00A10A2E">
              <w:rPr>
                <w:rFonts w:ascii="Times New Roman" w:hAnsi="Times New Roman"/>
                <w:b/>
                <w:bCs/>
                <w:sz w:val="20"/>
                <w:szCs w:val="20"/>
                <w:lang w:bidi="ar-SA"/>
              </w:rPr>
              <w:t>s today</w:t>
            </w:r>
            <w:r w:rsidRPr="00A10A2E">
              <w:rPr>
                <w:rFonts w:ascii="Times New Roman" w:hAnsi="Times New Roman"/>
                <w:sz w:val="20"/>
                <w:szCs w:val="20"/>
                <w:lang w:bidi="ar-SA"/>
              </w:rPr>
              <w:t>, Tel Aviv, n.1/2, v.1 1979. p.287-310.</w:t>
            </w:r>
          </w:p>
        </w:tc>
      </w:tr>
      <w:tr w:rsidR="004A7855" w:rsidRPr="000B530B" w14:paraId="131CB1BB" w14:textId="77777777" w:rsidTr="006122D0">
        <w:tc>
          <w:tcPr>
            <w:tcW w:w="1129" w:type="dxa"/>
          </w:tcPr>
          <w:p w14:paraId="75279552" w14:textId="21822E97" w:rsidR="004A7855" w:rsidRPr="000B530B" w:rsidRDefault="000B530B" w:rsidP="00612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bidi="ar-SA"/>
              </w:rPr>
              <w:t>11/04</w:t>
            </w:r>
          </w:p>
        </w:tc>
        <w:tc>
          <w:tcPr>
            <w:tcW w:w="7797" w:type="dxa"/>
          </w:tcPr>
          <w:p w14:paraId="0A98630D" w14:textId="77777777" w:rsidR="004A7855" w:rsidRPr="00270333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270333">
              <w:rPr>
                <w:rFonts w:ascii="Times New Roman" w:hAnsi="Times New Roman"/>
                <w:sz w:val="20"/>
                <w:szCs w:val="20"/>
                <w:highlight w:val="lightGray"/>
                <w:lang w:val="pt-BR" w:bidi="ar-SA"/>
              </w:rPr>
              <w:t>Aula síncrona</w:t>
            </w:r>
            <w:r w:rsidRPr="00270333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Debate sobre o texto de Even-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Zohar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(1979)</w:t>
            </w:r>
          </w:p>
        </w:tc>
      </w:tr>
      <w:tr w:rsidR="004A7855" w:rsidRPr="000B530B" w14:paraId="550C7C8C" w14:textId="77777777" w:rsidTr="006122D0">
        <w:tc>
          <w:tcPr>
            <w:tcW w:w="1129" w:type="dxa"/>
          </w:tcPr>
          <w:p w14:paraId="4EDB1BC3" w14:textId="42129C65" w:rsidR="004A7855" w:rsidRPr="00F85DFF" w:rsidRDefault="000B530B" w:rsidP="00612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25/04</w:t>
            </w:r>
          </w:p>
        </w:tc>
        <w:tc>
          <w:tcPr>
            <w:tcW w:w="7797" w:type="dxa"/>
          </w:tcPr>
          <w:p w14:paraId="46C4F6F5" w14:textId="77777777" w:rsidR="004A7855" w:rsidRPr="00270333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270333">
              <w:rPr>
                <w:rFonts w:ascii="Times New Roman" w:hAnsi="Times New Roman"/>
                <w:sz w:val="20"/>
                <w:szCs w:val="20"/>
                <w:lang w:val="pt-BR" w:bidi="ar-SA"/>
              </w:rPr>
              <w:t>Aula assíncrona – leitura dos textos:</w:t>
            </w:r>
          </w:p>
          <w:p w14:paraId="0D42FD28" w14:textId="77777777" w:rsidR="004A7855" w:rsidRPr="00C527EC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C527EC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TOURY, Gideon. </w:t>
            </w:r>
            <w:r w:rsidRPr="00C527EC">
              <w:rPr>
                <w:rFonts w:ascii="Times New Roman" w:hAnsi="Times New Roman"/>
                <w:b/>
                <w:bCs/>
                <w:sz w:val="20"/>
                <w:szCs w:val="20"/>
                <w:lang w:bidi="ar-SA"/>
              </w:rPr>
              <w:t>Descriptive translation studies and beyond</w:t>
            </w:r>
            <w:r w:rsidRPr="00C527EC">
              <w:rPr>
                <w:rFonts w:ascii="Times New Roman" w:hAnsi="Times New Roman"/>
                <w:i/>
                <w:iCs/>
                <w:sz w:val="20"/>
                <w:szCs w:val="20"/>
                <w:lang w:bidi="ar-SA"/>
              </w:rPr>
              <w:t xml:space="preserve">. </w:t>
            </w:r>
            <w:r w:rsidRPr="00C527EC">
              <w:rPr>
                <w:rFonts w:ascii="Times New Roman" w:hAnsi="Times New Roman"/>
                <w:sz w:val="20"/>
                <w:szCs w:val="20"/>
                <w:lang w:val="pt-BR" w:bidi="ar-SA"/>
              </w:rPr>
              <w:t>Amsterdam: John Benjamins, 1995 (capítulos selecionados pela do</w:t>
            </w: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cente</w:t>
            </w:r>
            <w:r w:rsidRPr="00C527EC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). </w:t>
            </w:r>
          </w:p>
          <w:p w14:paraId="5DF6AD70" w14:textId="77777777" w:rsidR="004A7855" w:rsidRPr="00011196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4A7855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ROSA, Alexandra Assis. </w:t>
            </w:r>
            <w:proofErr w:type="spellStart"/>
            <w:r w:rsidRPr="004A7855">
              <w:rPr>
                <w:rFonts w:ascii="Times New Roman" w:hAnsi="Times New Roman"/>
                <w:sz w:val="20"/>
                <w:szCs w:val="20"/>
                <w:lang w:val="pt-BR" w:bidi="ar-SA"/>
              </w:rPr>
              <w:t>Descriptive</w:t>
            </w:r>
            <w:proofErr w:type="spellEnd"/>
            <w:r w:rsidRPr="004A7855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</w:t>
            </w:r>
            <w:proofErr w:type="spellStart"/>
            <w:r w:rsidRPr="004A7855">
              <w:rPr>
                <w:rFonts w:ascii="Times New Roman" w:hAnsi="Times New Roman"/>
                <w:sz w:val="20"/>
                <w:szCs w:val="20"/>
                <w:lang w:val="pt-BR" w:bidi="ar-SA"/>
              </w:rPr>
              <w:t>translation</w:t>
            </w:r>
            <w:proofErr w:type="spellEnd"/>
            <w:r w:rsidRPr="004A7855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</w:t>
            </w:r>
            <w:proofErr w:type="spellStart"/>
            <w:r w:rsidRPr="004A7855">
              <w:rPr>
                <w:rFonts w:ascii="Times New Roman" w:hAnsi="Times New Roman"/>
                <w:sz w:val="20"/>
                <w:szCs w:val="20"/>
                <w:lang w:val="pt-BR" w:bidi="ar-SA"/>
              </w:rPr>
              <w:t>studies</w:t>
            </w:r>
            <w:proofErr w:type="spellEnd"/>
            <w:r w:rsidRPr="004A7855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(DTS). In: GAMBIER, Yves; DOORSLAER, Luc van. </w:t>
            </w:r>
            <w:r w:rsidRPr="00011196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Handbook </w:t>
            </w:r>
            <w:proofErr w:type="spellStart"/>
            <w:r w:rsidRPr="00011196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of</w:t>
            </w:r>
            <w:proofErr w:type="spellEnd"/>
            <w:r w:rsidRPr="00011196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011196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translation</w:t>
            </w:r>
            <w:proofErr w:type="spellEnd"/>
            <w:r w:rsidRPr="00011196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011196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studies</w:t>
            </w:r>
            <w:proofErr w:type="spellEnd"/>
            <w:r w:rsidRPr="00011196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. </w:t>
            </w:r>
            <w:r w:rsidRPr="00011196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Amsterdam: John Benjamins: </w:t>
            </w:r>
            <w:r w:rsidRPr="00011196">
              <w:rPr>
                <w:rFonts w:ascii="Times New Roman" w:hAnsi="Times New Roman"/>
                <w:b/>
                <w:bCs/>
                <w:sz w:val="20"/>
                <w:szCs w:val="20"/>
                <w:lang w:val="pt-BR" w:bidi="ar-SA"/>
              </w:rPr>
              <w:t xml:space="preserve">2010, </w:t>
            </w:r>
            <w:r w:rsidRPr="00011196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v. 1, p. 94-104.</w:t>
            </w:r>
          </w:p>
          <w:p w14:paraId="5B688D95" w14:textId="77777777" w:rsidR="004A7855" w:rsidRPr="00270333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A72C39">
              <w:rPr>
                <w:rFonts w:ascii="Times New Roman" w:hAnsi="Times New Roman"/>
                <w:sz w:val="20"/>
                <w:szCs w:val="20"/>
                <w:lang w:val="pt-BR" w:bidi="ar-SA"/>
              </w:rPr>
              <w:t>Preparo de comentário crítico a</w:t>
            </w: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respeito do texto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Toury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(1995)</w:t>
            </w:r>
          </w:p>
        </w:tc>
      </w:tr>
      <w:tr w:rsidR="004A7855" w:rsidRPr="000B530B" w14:paraId="641F38D7" w14:textId="77777777" w:rsidTr="006122D0">
        <w:tc>
          <w:tcPr>
            <w:tcW w:w="1129" w:type="dxa"/>
          </w:tcPr>
          <w:p w14:paraId="5B12E485" w14:textId="737295C0" w:rsidR="004A7855" w:rsidRPr="00F85DFF" w:rsidRDefault="000B530B" w:rsidP="00612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09/05</w:t>
            </w:r>
          </w:p>
        </w:tc>
        <w:tc>
          <w:tcPr>
            <w:tcW w:w="7797" w:type="dxa"/>
          </w:tcPr>
          <w:p w14:paraId="7ED59E1A" w14:textId="77777777" w:rsidR="004A7855" w:rsidRPr="00270333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270333">
              <w:rPr>
                <w:rFonts w:ascii="Times New Roman" w:hAnsi="Times New Roman"/>
                <w:sz w:val="20"/>
                <w:szCs w:val="20"/>
                <w:highlight w:val="lightGray"/>
                <w:lang w:val="pt-BR" w:bidi="ar-SA"/>
              </w:rPr>
              <w:t>Aula síncrona</w:t>
            </w:r>
            <w:r w:rsidRPr="00270333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Debate sobre os textos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Toury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(1995) e Rosa (2010)</w:t>
            </w:r>
          </w:p>
        </w:tc>
      </w:tr>
      <w:tr w:rsidR="004A7855" w:rsidRPr="00550E2C" w14:paraId="4D5DB19A" w14:textId="77777777" w:rsidTr="006122D0">
        <w:tc>
          <w:tcPr>
            <w:tcW w:w="1129" w:type="dxa"/>
          </w:tcPr>
          <w:p w14:paraId="1CD47171" w14:textId="46E7B926" w:rsidR="004A7855" w:rsidRPr="00F85DFF" w:rsidRDefault="000B530B" w:rsidP="00612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16/05</w:t>
            </w:r>
          </w:p>
        </w:tc>
        <w:tc>
          <w:tcPr>
            <w:tcW w:w="7797" w:type="dxa"/>
          </w:tcPr>
          <w:p w14:paraId="1D10ADA8" w14:textId="77777777" w:rsidR="004A7855" w:rsidRPr="00A46ADF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A46ADF">
              <w:rPr>
                <w:rFonts w:ascii="Times New Roman" w:hAnsi="Times New Roman"/>
                <w:sz w:val="20"/>
                <w:szCs w:val="20"/>
                <w:lang w:val="pt-BR" w:bidi="ar-SA"/>
              </w:rPr>
              <w:t>Aula assíncrona – leitura do texto abaixo, e preparo de comentário crítico.</w:t>
            </w:r>
          </w:p>
          <w:p w14:paraId="23E2C2F3" w14:textId="77777777" w:rsidR="004A7855" w:rsidRPr="00376A99" w:rsidRDefault="004A7855" w:rsidP="0061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bidi="ar-SA"/>
              </w:rPr>
            </w:pPr>
            <w:r w:rsidRPr="00A46ADF">
              <w:rPr>
                <w:rFonts w:ascii="Times New Roman" w:hAnsi="Times New Roman"/>
                <w:sz w:val="20"/>
                <w:szCs w:val="20"/>
                <w:lang w:val="nl-NL" w:bidi="ar-SA"/>
              </w:rPr>
              <w:t xml:space="preserve">LAMBERT, J.; VAN GORP, H.  </w:t>
            </w:r>
            <w:r w:rsidRPr="00A46ADF">
              <w:rPr>
                <w:rFonts w:ascii="Times New Roman" w:hAnsi="Times New Roman"/>
                <w:sz w:val="20"/>
                <w:szCs w:val="20"/>
                <w:lang w:val="pt-BR" w:bidi="ar-SA"/>
              </w:rPr>
              <w:t>Sobre a descrição da tradução. Tradução de Marie-</w:t>
            </w:r>
            <w:proofErr w:type="spellStart"/>
            <w:r w:rsidRPr="00A46ADF">
              <w:rPr>
                <w:rFonts w:ascii="Times New Roman" w:hAnsi="Times New Roman"/>
                <w:sz w:val="20"/>
                <w:szCs w:val="20"/>
                <w:lang w:val="pt-BR" w:bidi="ar-SA"/>
              </w:rPr>
              <w:t>Hélène</w:t>
            </w:r>
            <w:proofErr w:type="spellEnd"/>
            <w:r w:rsidRPr="00A46ADF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Catherine Torres &amp; Lincoln Fernandes, In: COSTA, W.; GUERINI, A; TORRES, M. H. C. (</w:t>
            </w:r>
            <w:proofErr w:type="spellStart"/>
            <w:r w:rsidRPr="00A46ADF">
              <w:rPr>
                <w:rFonts w:ascii="Times New Roman" w:hAnsi="Times New Roman"/>
                <w:sz w:val="20"/>
                <w:szCs w:val="20"/>
                <w:lang w:val="pt-BR" w:bidi="ar-SA"/>
              </w:rPr>
              <w:t>Orgs</w:t>
            </w:r>
            <w:proofErr w:type="spellEnd"/>
            <w:r w:rsidRPr="00A46ADF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.).  </w:t>
            </w:r>
            <w:r w:rsidRPr="00A46ADF">
              <w:rPr>
                <w:rFonts w:ascii="Times New Roman" w:hAnsi="Times New Roman"/>
                <w:b/>
                <w:bCs/>
                <w:sz w:val="20"/>
                <w:szCs w:val="20"/>
                <w:lang w:val="pt-BR" w:bidi="ar-SA"/>
              </w:rPr>
              <w:t xml:space="preserve">Literatura &amp;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 w:bidi="ar-SA"/>
              </w:rPr>
              <w:t>t</w:t>
            </w:r>
            <w:r w:rsidRPr="00A46ADF">
              <w:rPr>
                <w:rFonts w:ascii="Times New Roman" w:hAnsi="Times New Roman"/>
                <w:b/>
                <w:bCs/>
                <w:sz w:val="20"/>
                <w:szCs w:val="20"/>
                <w:lang w:val="pt-BR" w:bidi="ar-SA"/>
              </w:rPr>
              <w:t>radução:</w:t>
            </w:r>
            <w:r w:rsidRPr="00A46ADF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textos selecionados de José Lambert. Rio de Janeiro: 7Letras, 2011.</w:t>
            </w:r>
          </w:p>
        </w:tc>
      </w:tr>
      <w:tr w:rsidR="004A7855" w:rsidRPr="000B530B" w14:paraId="097B1054" w14:textId="77777777" w:rsidTr="006122D0">
        <w:tc>
          <w:tcPr>
            <w:tcW w:w="1129" w:type="dxa"/>
          </w:tcPr>
          <w:p w14:paraId="1E734C2C" w14:textId="4CD559E6" w:rsidR="004A7855" w:rsidRPr="00F85DFF" w:rsidRDefault="000B530B" w:rsidP="00612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23/05</w:t>
            </w:r>
          </w:p>
        </w:tc>
        <w:tc>
          <w:tcPr>
            <w:tcW w:w="7797" w:type="dxa"/>
          </w:tcPr>
          <w:p w14:paraId="483DE4B0" w14:textId="77777777" w:rsidR="004A7855" w:rsidRPr="00270333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270333">
              <w:rPr>
                <w:rFonts w:ascii="Times New Roman" w:hAnsi="Times New Roman"/>
                <w:sz w:val="20"/>
                <w:szCs w:val="20"/>
                <w:highlight w:val="lightGray"/>
                <w:lang w:val="pt-BR" w:bidi="ar-SA"/>
              </w:rPr>
              <w:t>Aula síncrona</w:t>
            </w:r>
            <w:r w:rsidRPr="00270333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Debate sobre o texto de Lambert e van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Gorp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(originalmente escrito em 1985)</w:t>
            </w:r>
          </w:p>
        </w:tc>
      </w:tr>
      <w:tr w:rsidR="004A7855" w:rsidRPr="00550E2C" w14:paraId="061239DD" w14:textId="77777777" w:rsidTr="006122D0">
        <w:tc>
          <w:tcPr>
            <w:tcW w:w="1129" w:type="dxa"/>
          </w:tcPr>
          <w:p w14:paraId="512E1891" w14:textId="2D5D0BF5" w:rsidR="004A7855" w:rsidRPr="00F85DFF" w:rsidRDefault="000B530B" w:rsidP="00612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30/05</w:t>
            </w:r>
          </w:p>
        </w:tc>
        <w:tc>
          <w:tcPr>
            <w:tcW w:w="7797" w:type="dxa"/>
          </w:tcPr>
          <w:p w14:paraId="70715966" w14:textId="77777777" w:rsidR="004A7855" w:rsidRPr="00270333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270333">
              <w:rPr>
                <w:rFonts w:ascii="Times New Roman" w:hAnsi="Times New Roman"/>
                <w:sz w:val="20"/>
                <w:szCs w:val="20"/>
                <w:lang w:val="pt-BR" w:bidi="ar-SA"/>
              </w:rPr>
              <w:t>Aula assíncrona –</w:t>
            </w: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leitura de capítulos selecionados do livro abaixo, e preparo de comentário crítico contemplando os conceitos de reescrita e patronagem.</w:t>
            </w:r>
          </w:p>
          <w:p w14:paraId="477F9F61" w14:textId="77777777" w:rsidR="004A7855" w:rsidRPr="00270333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5D17C1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LEFEVERE, André. </w:t>
            </w:r>
            <w:r w:rsidRPr="005D17C1">
              <w:rPr>
                <w:rFonts w:ascii="Times New Roman" w:hAnsi="Times New Roman"/>
                <w:b/>
                <w:bCs/>
                <w:sz w:val="20"/>
                <w:szCs w:val="20"/>
                <w:lang w:bidi="ar-SA"/>
              </w:rPr>
              <w:t>Translation, rewriting and the manipulation of literary fame</w:t>
            </w:r>
            <w:r w:rsidRPr="005D17C1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. </w:t>
            </w:r>
            <w:r w:rsidRPr="005D17C1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London, New York: </w:t>
            </w:r>
            <w:proofErr w:type="spellStart"/>
            <w:r w:rsidRPr="005D17C1">
              <w:rPr>
                <w:rFonts w:ascii="Times New Roman" w:hAnsi="Times New Roman"/>
                <w:sz w:val="20"/>
                <w:szCs w:val="20"/>
                <w:lang w:val="pt-BR" w:bidi="ar-SA"/>
              </w:rPr>
              <w:t>Routledge</w:t>
            </w:r>
            <w:proofErr w:type="spellEnd"/>
            <w:r w:rsidRPr="005D17C1">
              <w:rPr>
                <w:rFonts w:ascii="Times New Roman" w:hAnsi="Times New Roman"/>
                <w:sz w:val="20"/>
                <w:szCs w:val="20"/>
                <w:lang w:val="pt-BR" w:bidi="ar-SA"/>
              </w:rPr>
              <w:t>, 1992.</w:t>
            </w:r>
          </w:p>
        </w:tc>
      </w:tr>
      <w:tr w:rsidR="004A7855" w:rsidRPr="000B530B" w14:paraId="5B764F85" w14:textId="77777777" w:rsidTr="006122D0">
        <w:tc>
          <w:tcPr>
            <w:tcW w:w="1129" w:type="dxa"/>
          </w:tcPr>
          <w:p w14:paraId="04427CCD" w14:textId="769AA94A" w:rsidR="004A7855" w:rsidRPr="00F85DFF" w:rsidRDefault="000B530B" w:rsidP="00612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06/06</w:t>
            </w:r>
          </w:p>
        </w:tc>
        <w:tc>
          <w:tcPr>
            <w:tcW w:w="7797" w:type="dxa"/>
          </w:tcPr>
          <w:p w14:paraId="05BA69B7" w14:textId="77777777" w:rsidR="004A7855" w:rsidRPr="00270333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270333">
              <w:rPr>
                <w:rFonts w:ascii="Times New Roman" w:hAnsi="Times New Roman"/>
                <w:sz w:val="20"/>
                <w:szCs w:val="20"/>
                <w:highlight w:val="lightGray"/>
                <w:lang w:val="pt-BR" w:bidi="ar-SA"/>
              </w:rPr>
              <w:t>Aula síncrona</w:t>
            </w:r>
            <w:r w:rsidRPr="00270333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Debate sobre o texto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Lefevere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(1992)</w:t>
            </w:r>
          </w:p>
        </w:tc>
      </w:tr>
      <w:tr w:rsidR="004A7855" w:rsidRPr="00A46ADF" w14:paraId="1957CCD3" w14:textId="77777777" w:rsidTr="006122D0">
        <w:tc>
          <w:tcPr>
            <w:tcW w:w="1129" w:type="dxa"/>
          </w:tcPr>
          <w:p w14:paraId="64D58A70" w14:textId="2F374EAB" w:rsidR="004A7855" w:rsidRPr="00F85DFF" w:rsidRDefault="000B530B" w:rsidP="00612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lastRenderedPageBreak/>
              <w:t>13/06</w:t>
            </w:r>
          </w:p>
        </w:tc>
        <w:tc>
          <w:tcPr>
            <w:tcW w:w="7797" w:type="dxa"/>
          </w:tcPr>
          <w:p w14:paraId="6F2CE4D1" w14:textId="77777777" w:rsidR="004A7855" w:rsidRPr="00C85580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C85580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Aula assíncrona – </w:t>
            </w: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leitura de capítulos selecionados do livro abaixo, e preparo de comentário crítico contemplando os conceitos de invisibilidade, domesticação e estrangeirização.</w:t>
            </w:r>
          </w:p>
          <w:p w14:paraId="285328FA" w14:textId="77777777" w:rsidR="004A7855" w:rsidRPr="00A46ADF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C85580">
              <w:rPr>
                <w:rFonts w:ascii="Times New Roman" w:hAnsi="Times New Roman"/>
                <w:sz w:val="20"/>
                <w:szCs w:val="20"/>
                <w:lang w:bidi="ar-SA"/>
              </w:rPr>
              <w:t>VENUTI, Lawrence</w:t>
            </w:r>
            <w:r w:rsidRPr="00C85580">
              <w:rPr>
                <w:rFonts w:ascii="Times New Roman" w:hAnsi="Times New Roman"/>
                <w:b/>
                <w:bCs/>
                <w:sz w:val="20"/>
                <w:szCs w:val="20"/>
                <w:lang w:bidi="ar-SA"/>
              </w:rPr>
              <w:t xml:space="preserve">. The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ar-SA"/>
              </w:rPr>
              <w:t>t</w:t>
            </w:r>
            <w:r w:rsidRPr="00C85580">
              <w:rPr>
                <w:rFonts w:ascii="Times New Roman" w:hAnsi="Times New Roman"/>
                <w:b/>
                <w:bCs/>
                <w:sz w:val="20"/>
                <w:szCs w:val="20"/>
                <w:lang w:bidi="ar-SA"/>
              </w:rPr>
              <w:t xml:space="preserve">ranslator’s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ar-SA"/>
              </w:rPr>
              <w:t>i</w:t>
            </w:r>
            <w:r w:rsidRPr="00C85580">
              <w:rPr>
                <w:rFonts w:ascii="Times New Roman" w:hAnsi="Times New Roman"/>
                <w:b/>
                <w:bCs/>
                <w:sz w:val="20"/>
                <w:szCs w:val="20"/>
                <w:lang w:bidi="ar-SA"/>
              </w:rPr>
              <w:t>nvisibility:</w:t>
            </w:r>
            <w:r w:rsidRPr="00C85580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 A </w:t>
            </w:r>
            <w:r>
              <w:rPr>
                <w:rFonts w:ascii="Times New Roman" w:hAnsi="Times New Roman"/>
                <w:sz w:val="20"/>
                <w:szCs w:val="20"/>
                <w:lang w:bidi="ar-SA"/>
              </w:rPr>
              <w:t>h</w:t>
            </w:r>
            <w:r w:rsidRPr="00C85580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istory of </w:t>
            </w:r>
            <w:r>
              <w:rPr>
                <w:rFonts w:ascii="Times New Roman" w:hAnsi="Times New Roman"/>
                <w:sz w:val="20"/>
                <w:szCs w:val="20"/>
                <w:lang w:bidi="ar-SA"/>
              </w:rPr>
              <w:t>t</w:t>
            </w:r>
            <w:r w:rsidRPr="00C85580">
              <w:rPr>
                <w:rFonts w:ascii="Times New Roman" w:hAnsi="Times New Roman"/>
                <w:sz w:val="20"/>
                <w:szCs w:val="20"/>
                <w:lang w:bidi="ar-SA"/>
              </w:rPr>
              <w:t>ranslation. London: Routledge, 1995.</w:t>
            </w:r>
          </w:p>
        </w:tc>
      </w:tr>
      <w:tr w:rsidR="004A7855" w:rsidRPr="000B530B" w14:paraId="6C59FEDD" w14:textId="77777777" w:rsidTr="006122D0">
        <w:tc>
          <w:tcPr>
            <w:tcW w:w="1129" w:type="dxa"/>
          </w:tcPr>
          <w:p w14:paraId="58597180" w14:textId="2EAFD263" w:rsidR="004A7855" w:rsidRPr="00F85DFF" w:rsidRDefault="000B530B" w:rsidP="00612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27/06</w:t>
            </w:r>
          </w:p>
        </w:tc>
        <w:tc>
          <w:tcPr>
            <w:tcW w:w="7797" w:type="dxa"/>
          </w:tcPr>
          <w:p w14:paraId="7A6413D6" w14:textId="77777777" w:rsidR="004A7855" w:rsidRPr="00270333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270333">
              <w:rPr>
                <w:rFonts w:ascii="Times New Roman" w:hAnsi="Times New Roman"/>
                <w:sz w:val="20"/>
                <w:szCs w:val="20"/>
                <w:highlight w:val="lightGray"/>
                <w:lang w:val="pt-BR" w:bidi="ar-SA"/>
              </w:rPr>
              <w:t>Aula síncrona</w:t>
            </w:r>
            <w:r w:rsidRPr="00270333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Debate sobre o texto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Venuti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(1995)</w:t>
            </w:r>
          </w:p>
        </w:tc>
      </w:tr>
      <w:tr w:rsidR="004A7855" w:rsidRPr="000B530B" w14:paraId="26FE9C00" w14:textId="77777777" w:rsidTr="006122D0">
        <w:tc>
          <w:tcPr>
            <w:tcW w:w="1129" w:type="dxa"/>
          </w:tcPr>
          <w:p w14:paraId="53934385" w14:textId="13C26E2B" w:rsidR="004A7855" w:rsidRPr="00F85DFF" w:rsidRDefault="000B530B" w:rsidP="00612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04/07</w:t>
            </w:r>
          </w:p>
        </w:tc>
        <w:tc>
          <w:tcPr>
            <w:tcW w:w="7797" w:type="dxa"/>
          </w:tcPr>
          <w:p w14:paraId="53921A0F" w14:textId="45A7B47B" w:rsidR="004A7855" w:rsidRPr="00270333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270333">
              <w:rPr>
                <w:rFonts w:ascii="Times New Roman" w:hAnsi="Times New Roman"/>
                <w:sz w:val="20"/>
                <w:szCs w:val="20"/>
                <w:highlight w:val="lightGray"/>
                <w:lang w:val="pt-BR" w:bidi="ar-SA"/>
              </w:rPr>
              <w:t>Aula síncrona</w:t>
            </w:r>
            <w:r w:rsidRPr="00270333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– apresentação de seminários preparados pelos alunos</w:t>
            </w: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(1)</w:t>
            </w:r>
          </w:p>
        </w:tc>
      </w:tr>
      <w:tr w:rsidR="004A7855" w:rsidRPr="000B530B" w14:paraId="1B6FA144" w14:textId="77777777" w:rsidTr="006122D0">
        <w:tc>
          <w:tcPr>
            <w:tcW w:w="1129" w:type="dxa"/>
          </w:tcPr>
          <w:p w14:paraId="10B36AB8" w14:textId="710DEA8A" w:rsidR="004A7855" w:rsidRPr="00F85DFF" w:rsidRDefault="000B530B" w:rsidP="00612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>11/07</w:t>
            </w:r>
          </w:p>
        </w:tc>
        <w:tc>
          <w:tcPr>
            <w:tcW w:w="7797" w:type="dxa"/>
          </w:tcPr>
          <w:p w14:paraId="4E11C998" w14:textId="72B90567" w:rsidR="004A7855" w:rsidRPr="00270333" w:rsidRDefault="004A7855" w:rsidP="00612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 w:bidi="ar-SA"/>
              </w:rPr>
            </w:pPr>
            <w:r w:rsidRPr="00270333">
              <w:rPr>
                <w:rFonts w:ascii="Times New Roman" w:hAnsi="Times New Roman"/>
                <w:sz w:val="20"/>
                <w:szCs w:val="20"/>
                <w:highlight w:val="lightGray"/>
                <w:lang w:val="pt-BR" w:bidi="ar-SA"/>
              </w:rPr>
              <w:t>Aula síncrona</w:t>
            </w:r>
            <w:r w:rsidRPr="00270333"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– apresentação de seminários preparados pelos alunos</w:t>
            </w:r>
            <w:r>
              <w:rPr>
                <w:rFonts w:ascii="Times New Roman" w:hAnsi="Times New Roman"/>
                <w:sz w:val="20"/>
                <w:szCs w:val="20"/>
                <w:lang w:val="pt-BR" w:bidi="ar-SA"/>
              </w:rPr>
              <w:t xml:space="preserve"> (2)</w:t>
            </w:r>
          </w:p>
        </w:tc>
      </w:tr>
    </w:tbl>
    <w:p w14:paraId="3B437063" w14:textId="77777777" w:rsidR="00493525" w:rsidRPr="00493525" w:rsidRDefault="00493525" w:rsidP="00493525">
      <w:pPr>
        <w:spacing w:after="0" w:line="240" w:lineRule="auto"/>
        <w:rPr>
          <w:rFonts w:eastAsia="Calibri"/>
          <w:sz w:val="24"/>
          <w:szCs w:val="24"/>
          <w:lang w:val="pt-BR" w:bidi="ar-SA"/>
        </w:rPr>
      </w:pPr>
    </w:p>
    <w:p w14:paraId="72754C64" w14:textId="77777777" w:rsidR="00493525" w:rsidRPr="000B530B" w:rsidRDefault="00493525" w:rsidP="0049352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</w:pPr>
      <w:r w:rsidRPr="000B530B"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  <w:t>8. BIBLIOGRAFIA</w:t>
      </w:r>
    </w:p>
    <w:p w14:paraId="19009B9B" w14:textId="5B7E1F1C" w:rsidR="00493525" w:rsidRPr="000B530B" w:rsidRDefault="00493525" w:rsidP="0049352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</w:pPr>
    </w:p>
    <w:p w14:paraId="107C493F" w14:textId="77777777" w:rsidR="00D90884" w:rsidRPr="000B530B" w:rsidRDefault="00D90884" w:rsidP="0049352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pt-BR" w:bidi="ar-SA"/>
        </w:rPr>
      </w:pPr>
    </w:p>
    <w:p w14:paraId="0927FDB0" w14:textId="77777777" w:rsidR="004A7855" w:rsidRPr="004A7855" w:rsidRDefault="004A7855" w:rsidP="004A7855">
      <w:pPr>
        <w:rPr>
          <w:rFonts w:ascii="Times New Roman" w:hAnsi="Times New Roman"/>
          <w:b/>
          <w:bCs/>
          <w:sz w:val="24"/>
          <w:szCs w:val="24"/>
          <w:lang w:val="pt-BR"/>
        </w:rPr>
      </w:pPr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>BIBLIOGRAFIA BÁSICA</w:t>
      </w:r>
    </w:p>
    <w:p w14:paraId="5E3C112B" w14:textId="77777777" w:rsidR="004A7855" w:rsidRPr="004A7855" w:rsidRDefault="004A7855" w:rsidP="004A7855">
      <w:pPr>
        <w:rPr>
          <w:rFonts w:ascii="Times New Roman" w:hAnsi="Times New Roman"/>
          <w:sz w:val="24"/>
          <w:szCs w:val="24"/>
        </w:rPr>
      </w:pPr>
      <w:r w:rsidRPr="004A7855">
        <w:rPr>
          <w:rFonts w:ascii="Times New Roman" w:hAnsi="Times New Roman"/>
          <w:sz w:val="24"/>
          <w:szCs w:val="24"/>
          <w:lang w:val="pt-BR"/>
        </w:rPr>
        <w:t xml:space="preserve">EVEN-ZOHAR, Itamar. </w:t>
      </w:r>
      <w:proofErr w:type="spellStart"/>
      <w:r w:rsidRPr="004A7855">
        <w:rPr>
          <w:rFonts w:ascii="Times New Roman" w:hAnsi="Times New Roman"/>
          <w:sz w:val="24"/>
          <w:szCs w:val="24"/>
        </w:rPr>
        <w:t>Polysystem</w:t>
      </w:r>
      <w:proofErr w:type="spellEnd"/>
      <w:r w:rsidRPr="004A7855">
        <w:rPr>
          <w:rFonts w:ascii="Times New Roman" w:hAnsi="Times New Roman"/>
          <w:sz w:val="24"/>
          <w:szCs w:val="24"/>
        </w:rPr>
        <w:t xml:space="preserve"> theory. In: </w:t>
      </w:r>
      <w:r w:rsidRPr="004A7855">
        <w:rPr>
          <w:rFonts w:ascii="Times New Roman" w:hAnsi="Times New Roman"/>
          <w:b/>
          <w:bCs/>
          <w:sz w:val="24"/>
          <w:szCs w:val="24"/>
        </w:rPr>
        <w:t>Poetics today</w:t>
      </w:r>
      <w:r w:rsidRPr="004A7855">
        <w:rPr>
          <w:rFonts w:ascii="Times New Roman" w:hAnsi="Times New Roman"/>
          <w:sz w:val="24"/>
          <w:szCs w:val="24"/>
        </w:rPr>
        <w:t>, Tel Aviv, n.1/2, v.1 1979. p.287- 310.</w:t>
      </w:r>
    </w:p>
    <w:p w14:paraId="416B7C5B" w14:textId="77777777" w:rsidR="004A7855" w:rsidRPr="004A7855" w:rsidRDefault="004A7855" w:rsidP="004A7855">
      <w:pPr>
        <w:rPr>
          <w:rFonts w:ascii="Times New Roman" w:hAnsi="Times New Roman"/>
          <w:sz w:val="24"/>
          <w:szCs w:val="24"/>
        </w:rPr>
      </w:pPr>
      <w:r w:rsidRPr="004A7855">
        <w:rPr>
          <w:rFonts w:ascii="Times New Roman" w:hAnsi="Times New Roman"/>
          <w:sz w:val="24"/>
          <w:szCs w:val="24"/>
        </w:rPr>
        <w:t xml:space="preserve">HOLMES, J. S. The Name and Nature of Translation Studies. In VENUTI, L. (Ed.). </w:t>
      </w:r>
      <w:r w:rsidRPr="004A7855">
        <w:rPr>
          <w:rFonts w:ascii="Times New Roman" w:hAnsi="Times New Roman"/>
          <w:b/>
          <w:bCs/>
          <w:sz w:val="24"/>
          <w:szCs w:val="24"/>
        </w:rPr>
        <w:t>The Translation Studies Reader</w:t>
      </w:r>
      <w:r w:rsidRPr="004A7855">
        <w:rPr>
          <w:rFonts w:ascii="Times New Roman" w:hAnsi="Times New Roman"/>
          <w:sz w:val="24"/>
          <w:szCs w:val="24"/>
        </w:rPr>
        <w:t>. London, NY: Routledge, 2011. p. 172-185.</w:t>
      </w:r>
    </w:p>
    <w:p w14:paraId="538E91D0" w14:textId="77777777" w:rsidR="004A7855" w:rsidRPr="004A7855" w:rsidRDefault="004A7855" w:rsidP="004A7855">
      <w:pPr>
        <w:rPr>
          <w:rFonts w:ascii="Times New Roman" w:hAnsi="Times New Roman"/>
          <w:sz w:val="24"/>
          <w:szCs w:val="24"/>
        </w:rPr>
      </w:pPr>
      <w:r w:rsidRPr="004A7855">
        <w:rPr>
          <w:rFonts w:ascii="Times New Roman" w:hAnsi="Times New Roman"/>
          <w:sz w:val="24"/>
          <w:szCs w:val="24"/>
          <w:lang w:val="pt-BR"/>
        </w:rPr>
        <w:t>LAMBERT, J.; VAN GORP, H. Sobre a descrição da tradução. Tradução de Marie-</w:t>
      </w:r>
      <w:proofErr w:type="spellStart"/>
      <w:r w:rsidRPr="004A7855">
        <w:rPr>
          <w:rFonts w:ascii="Times New Roman" w:hAnsi="Times New Roman"/>
          <w:sz w:val="24"/>
          <w:szCs w:val="24"/>
          <w:lang w:val="pt-BR"/>
        </w:rPr>
        <w:t>Hélène</w:t>
      </w:r>
      <w:proofErr w:type="spellEnd"/>
      <w:r w:rsidRPr="004A7855">
        <w:rPr>
          <w:rFonts w:ascii="Times New Roman" w:hAnsi="Times New Roman"/>
          <w:sz w:val="24"/>
          <w:szCs w:val="24"/>
          <w:lang w:val="pt-BR"/>
        </w:rPr>
        <w:t xml:space="preserve"> Catherine Torres &amp; Lincoln Fernandes, In: COSTA, W.; GUERINI, A; TORRES, M. H. C. (</w:t>
      </w:r>
      <w:proofErr w:type="spellStart"/>
      <w:r w:rsidRPr="004A7855">
        <w:rPr>
          <w:rFonts w:ascii="Times New Roman" w:hAnsi="Times New Roman"/>
          <w:sz w:val="24"/>
          <w:szCs w:val="24"/>
          <w:lang w:val="pt-BR"/>
        </w:rPr>
        <w:t>Orgs</w:t>
      </w:r>
      <w:proofErr w:type="spellEnd"/>
      <w:r w:rsidRPr="004A7855">
        <w:rPr>
          <w:rFonts w:ascii="Times New Roman" w:hAnsi="Times New Roman"/>
          <w:sz w:val="24"/>
          <w:szCs w:val="24"/>
          <w:lang w:val="pt-BR"/>
        </w:rPr>
        <w:t xml:space="preserve">.). </w:t>
      </w:r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 xml:space="preserve">Literatura &amp; Tradução: </w:t>
      </w:r>
      <w:r w:rsidRPr="004A7855">
        <w:rPr>
          <w:rFonts w:ascii="Times New Roman" w:hAnsi="Times New Roman"/>
          <w:sz w:val="24"/>
          <w:szCs w:val="24"/>
          <w:lang w:val="pt-BR"/>
        </w:rPr>
        <w:t xml:space="preserve">textos selecionados de José Lambert. </w:t>
      </w:r>
      <w:r w:rsidRPr="004A7855">
        <w:rPr>
          <w:rFonts w:ascii="Times New Roman" w:hAnsi="Times New Roman"/>
          <w:sz w:val="24"/>
          <w:szCs w:val="24"/>
        </w:rPr>
        <w:t>Rio de Janeiro: 7Letras, 2011.</w:t>
      </w:r>
    </w:p>
    <w:p w14:paraId="1F7CC1D7" w14:textId="77777777" w:rsidR="004A7855" w:rsidRPr="004A7855" w:rsidRDefault="004A7855" w:rsidP="004A7855">
      <w:pPr>
        <w:rPr>
          <w:rFonts w:ascii="Times New Roman" w:hAnsi="Times New Roman"/>
          <w:sz w:val="24"/>
          <w:szCs w:val="24"/>
        </w:rPr>
      </w:pPr>
      <w:r w:rsidRPr="004A7855">
        <w:rPr>
          <w:rFonts w:ascii="Times New Roman" w:hAnsi="Times New Roman"/>
          <w:sz w:val="24"/>
          <w:szCs w:val="24"/>
        </w:rPr>
        <w:t xml:space="preserve">LEFEVERE, André. </w:t>
      </w:r>
      <w:r w:rsidRPr="004A7855">
        <w:rPr>
          <w:rFonts w:ascii="Times New Roman" w:hAnsi="Times New Roman"/>
          <w:b/>
          <w:bCs/>
          <w:sz w:val="24"/>
          <w:szCs w:val="24"/>
        </w:rPr>
        <w:t>Translation, rewriting and the manipulation of literary fame</w:t>
      </w:r>
      <w:r w:rsidRPr="004A7855">
        <w:rPr>
          <w:rFonts w:ascii="Times New Roman" w:hAnsi="Times New Roman"/>
          <w:sz w:val="24"/>
          <w:szCs w:val="24"/>
        </w:rPr>
        <w:t>. London, New York: Routledge, 1992.</w:t>
      </w:r>
    </w:p>
    <w:p w14:paraId="10251074" w14:textId="77777777" w:rsidR="004A7855" w:rsidRPr="004A7855" w:rsidRDefault="004A7855" w:rsidP="004A7855">
      <w:pPr>
        <w:rPr>
          <w:rFonts w:ascii="Times New Roman" w:hAnsi="Times New Roman"/>
          <w:sz w:val="24"/>
          <w:szCs w:val="24"/>
        </w:rPr>
      </w:pPr>
      <w:r w:rsidRPr="004A7855">
        <w:rPr>
          <w:rFonts w:ascii="Times New Roman" w:hAnsi="Times New Roman"/>
          <w:sz w:val="24"/>
          <w:szCs w:val="24"/>
        </w:rPr>
        <w:t xml:space="preserve">MUNDAY, Jeremy. Translation studies. In: GAMBIER, Yves; DOORSLAER, Luc van. </w:t>
      </w:r>
      <w:r w:rsidRPr="004A7855">
        <w:rPr>
          <w:rFonts w:ascii="Times New Roman" w:hAnsi="Times New Roman"/>
          <w:b/>
          <w:bCs/>
          <w:sz w:val="24"/>
          <w:szCs w:val="24"/>
        </w:rPr>
        <w:t xml:space="preserve">Handbook of translation studies. </w:t>
      </w:r>
      <w:r w:rsidRPr="004A7855">
        <w:rPr>
          <w:rFonts w:ascii="Times New Roman" w:hAnsi="Times New Roman"/>
          <w:sz w:val="24"/>
          <w:szCs w:val="24"/>
        </w:rPr>
        <w:t>Amsterdam: John Benjamins: 2010, v. 1, p. 419-428.</w:t>
      </w:r>
    </w:p>
    <w:p w14:paraId="78F4E038" w14:textId="77777777" w:rsidR="004A7855" w:rsidRPr="004A7855" w:rsidRDefault="004A7855" w:rsidP="004A7855">
      <w:pPr>
        <w:rPr>
          <w:rFonts w:ascii="Times New Roman" w:hAnsi="Times New Roman"/>
          <w:sz w:val="24"/>
          <w:szCs w:val="24"/>
        </w:rPr>
      </w:pPr>
      <w:r w:rsidRPr="004A7855">
        <w:rPr>
          <w:rFonts w:ascii="Times New Roman" w:hAnsi="Times New Roman"/>
          <w:sz w:val="24"/>
          <w:szCs w:val="24"/>
        </w:rPr>
        <w:t xml:space="preserve">ROSA, Alexandra Assis. Descriptive translation studies (DTS). </w:t>
      </w:r>
      <w:r w:rsidRPr="004A7855">
        <w:rPr>
          <w:rFonts w:ascii="Times New Roman" w:hAnsi="Times New Roman"/>
          <w:sz w:val="24"/>
          <w:szCs w:val="24"/>
          <w:lang w:val="nl-NL"/>
        </w:rPr>
        <w:t xml:space="preserve">In: GAMBIER, Yves; DOORSLAER, Luc van. </w:t>
      </w:r>
      <w:r w:rsidRPr="004A7855">
        <w:rPr>
          <w:rFonts w:ascii="Times New Roman" w:hAnsi="Times New Roman"/>
          <w:b/>
          <w:bCs/>
          <w:sz w:val="24"/>
          <w:szCs w:val="24"/>
        </w:rPr>
        <w:t xml:space="preserve">Handbook of translation studies. </w:t>
      </w:r>
      <w:r w:rsidRPr="004A7855">
        <w:rPr>
          <w:rFonts w:ascii="Times New Roman" w:hAnsi="Times New Roman"/>
          <w:sz w:val="24"/>
          <w:szCs w:val="24"/>
        </w:rPr>
        <w:t xml:space="preserve">Amsterdam: John Benjamins: </w:t>
      </w:r>
      <w:r w:rsidRPr="004A7855">
        <w:rPr>
          <w:rFonts w:ascii="Times New Roman" w:hAnsi="Times New Roman"/>
          <w:b/>
          <w:bCs/>
          <w:sz w:val="24"/>
          <w:szCs w:val="24"/>
        </w:rPr>
        <w:t xml:space="preserve">2010, </w:t>
      </w:r>
      <w:r w:rsidRPr="004A7855">
        <w:rPr>
          <w:rFonts w:ascii="Times New Roman" w:hAnsi="Times New Roman"/>
          <w:sz w:val="24"/>
          <w:szCs w:val="24"/>
        </w:rPr>
        <w:t>v. 1, p. 94-104.</w:t>
      </w:r>
    </w:p>
    <w:p w14:paraId="654AB961" w14:textId="77777777" w:rsidR="004A7855" w:rsidRPr="004A7855" w:rsidRDefault="004A7855" w:rsidP="004A7855">
      <w:pPr>
        <w:rPr>
          <w:rFonts w:ascii="Times New Roman" w:hAnsi="Times New Roman"/>
          <w:sz w:val="24"/>
          <w:szCs w:val="24"/>
        </w:rPr>
      </w:pPr>
      <w:r w:rsidRPr="004A7855">
        <w:rPr>
          <w:rFonts w:ascii="Times New Roman" w:hAnsi="Times New Roman"/>
          <w:sz w:val="24"/>
          <w:szCs w:val="24"/>
        </w:rPr>
        <w:t xml:space="preserve">SNELL-HORNBY, Mary. The turns of translation studies. </w:t>
      </w:r>
      <w:r w:rsidRPr="004A7855">
        <w:rPr>
          <w:rFonts w:ascii="Times New Roman" w:hAnsi="Times New Roman"/>
          <w:sz w:val="24"/>
          <w:szCs w:val="24"/>
          <w:lang w:val="nl-NL"/>
        </w:rPr>
        <w:t xml:space="preserve">In: GAMBIER, Yves; DOORSLAER, Luc van. </w:t>
      </w:r>
      <w:r w:rsidRPr="004A7855">
        <w:rPr>
          <w:rFonts w:ascii="Times New Roman" w:hAnsi="Times New Roman"/>
          <w:b/>
          <w:bCs/>
          <w:sz w:val="24"/>
          <w:szCs w:val="24"/>
        </w:rPr>
        <w:t xml:space="preserve">Handbook of translation studies. </w:t>
      </w:r>
      <w:r w:rsidRPr="004A7855">
        <w:rPr>
          <w:rFonts w:ascii="Times New Roman" w:hAnsi="Times New Roman"/>
          <w:sz w:val="24"/>
          <w:szCs w:val="24"/>
        </w:rPr>
        <w:t>Amsterdam: John Benjamins: 2010, v. 1, p. 366-370.</w:t>
      </w:r>
    </w:p>
    <w:p w14:paraId="7EB6B3F2" w14:textId="77777777" w:rsidR="004A7855" w:rsidRPr="004A7855" w:rsidRDefault="004A7855" w:rsidP="004A7855">
      <w:pPr>
        <w:rPr>
          <w:rFonts w:ascii="Times New Roman" w:hAnsi="Times New Roman"/>
          <w:sz w:val="24"/>
          <w:szCs w:val="24"/>
          <w:lang w:val="pt-BR"/>
        </w:rPr>
      </w:pPr>
      <w:r w:rsidRPr="004A7855">
        <w:rPr>
          <w:rFonts w:ascii="Times New Roman" w:hAnsi="Times New Roman"/>
          <w:sz w:val="24"/>
          <w:szCs w:val="24"/>
        </w:rPr>
        <w:t>VENUTI, Lawrence</w:t>
      </w:r>
      <w:r w:rsidRPr="004A7855">
        <w:rPr>
          <w:rFonts w:ascii="Times New Roman" w:hAnsi="Times New Roman"/>
          <w:b/>
          <w:bCs/>
          <w:sz w:val="24"/>
          <w:szCs w:val="24"/>
        </w:rPr>
        <w:t xml:space="preserve">. The Translator’s Invisibility: </w:t>
      </w:r>
      <w:r w:rsidRPr="004A7855">
        <w:rPr>
          <w:rFonts w:ascii="Times New Roman" w:hAnsi="Times New Roman"/>
          <w:sz w:val="24"/>
          <w:szCs w:val="24"/>
        </w:rPr>
        <w:t xml:space="preserve">A History of Translation. </w:t>
      </w:r>
      <w:r w:rsidRPr="004A7855">
        <w:rPr>
          <w:rFonts w:ascii="Times New Roman" w:hAnsi="Times New Roman"/>
          <w:sz w:val="24"/>
          <w:szCs w:val="24"/>
          <w:lang w:val="pt-BR"/>
        </w:rPr>
        <w:t xml:space="preserve">London: </w:t>
      </w:r>
      <w:proofErr w:type="spellStart"/>
      <w:r w:rsidRPr="004A7855">
        <w:rPr>
          <w:rFonts w:ascii="Times New Roman" w:hAnsi="Times New Roman"/>
          <w:sz w:val="24"/>
          <w:szCs w:val="24"/>
          <w:lang w:val="pt-BR"/>
        </w:rPr>
        <w:t>Routledge</w:t>
      </w:r>
      <w:proofErr w:type="spellEnd"/>
      <w:r w:rsidRPr="004A7855">
        <w:rPr>
          <w:rFonts w:ascii="Times New Roman" w:hAnsi="Times New Roman"/>
          <w:sz w:val="24"/>
          <w:szCs w:val="24"/>
          <w:lang w:val="pt-BR"/>
        </w:rPr>
        <w:t>, 1995.</w:t>
      </w:r>
    </w:p>
    <w:p w14:paraId="422258D4" w14:textId="77777777" w:rsidR="004A7855" w:rsidRPr="004A7855" w:rsidRDefault="004A7855" w:rsidP="004A7855">
      <w:pPr>
        <w:rPr>
          <w:rFonts w:ascii="Times New Roman" w:hAnsi="Times New Roman"/>
          <w:b/>
          <w:bCs/>
          <w:sz w:val="24"/>
          <w:szCs w:val="24"/>
          <w:lang w:val="pt-BR"/>
        </w:rPr>
      </w:pPr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>BIBLIOGRAFIA COMPELENTAR</w:t>
      </w:r>
    </w:p>
    <w:p w14:paraId="3AB6980E" w14:textId="77777777" w:rsidR="004A7855" w:rsidRPr="004A7855" w:rsidRDefault="004A7855" w:rsidP="004A7855">
      <w:pPr>
        <w:rPr>
          <w:rFonts w:ascii="Times New Roman" w:hAnsi="Times New Roman"/>
          <w:sz w:val="24"/>
          <w:szCs w:val="24"/>
          <w:lang w:val="pt-BR"/>
        </w:rPr>
      </w:pPr>
      <w:r w:rsidRPr="004A7855">
        <w:rPr>
          <w:rFonts w:ascii="Times New Roman" w:hAnsi="Times New Roman"/>
          <w:sz w:val="24"/>
          <w:szCs w:val="24"/>
          <w:lang w:val="pt-BR"/>
        </w:rPr>
        <w:t xml:space="preserve">BASSNETT, Susan. </w:t>
      </w:r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 xml:space="preserve">Estudos da Tradução. </w:t>
      </w:r>
      <w:r w:rsidRPr="004A7855">
        <w:rPr>
          <w:rFonts w:ascii="Times New Roman" w:hAnsi="Times New Roman"/>
          <w:sz w:val="24"/>
          <w:szCs w:val="24"/>
          <w:lang w:val="pt-BR"/>
        </w:rPr>
        <w:t xml:space="preserve">Lisboa: Fundação Calouste Gulbenkian, 2003. Tradução de </w:t>
      </w:r>
      <w:proofErr w:type="spellStart"/>
      <w:r w:rsidRPr="004A7855">
        <w:rPr>
          <w:rFonts w:ascii="Times New Roman" w:hAnsi="Times New Roman"/>
          <w:sz w:val="24"/>
          <w:szCs w:val="24"/>
          <w:lang w:val="pt-BR"/>
        </w:rPr>
        <w:t>Vivina</w:t>
      </w:r>
      <w:proofErr w:type="spellEnd"/>
      <w:r w:rsidRPr="004A7855">
        <w:rPr>
          <w:rFonts w:ascii="Times New Roman" w:hAnsi="Times New Roman"/>
          <w:sz w:val="24"/>
          <w:szCs w:val="24"/>
          <w:lang w:val="pt-BR"/>
        </w:rPr>
        <w:t xml:space="preserve"> de Campos Figueiredo.</w:t>
      </w:r>
    </w:p>
    <w:p w14:paraId="09F41F2A" w14:textId="77777777" w:rsidR="004A7855" w:rsidRPr="004A7855" w:rsidRDefault="004A7855" w:rsidP="004A7855">
      <w:pPr>
        <w:rPr>
          <w:rFonts w:ascii="Times New Roman" w:hAnsi="Times New Roman"/>
          <w:sz w:val="24"/>
          <w:szCs w:val="24"/>
          <w:lang w:val="pt-BR"/>
        </w:rPr>
      </w:pPr>
      <w:r w:rsidRPr="004A7855">
        <w:rPr>
          <w:rFonts w:ascii="Times New Roman" w:hAnsi="Times New Roman"/>
          <w:sz w:val="24"/>
          <w:szCs w:val="24"/>
          <w:lang w:val="pt-BR"/>
        </w:rPr>
        <w:t xml:space="preserve">BERMAN, Antoine. </w:t>
      </w:r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 xml:space="preserve">A tradução e a letra ou o albergue longínquo. </w:t>
      </w:r>
      <w:r w:rsidRPr="004A7855">
        <w:rPr>
          <w:rFonts w:ascii="Times New Roman" w:hAnsi="Times New Roman"/>
          <w:sz w:val="24"/>
          <w:szCs w:val="24"/>
          <w:lang w:val="pt-BR"/>
        </w:rPr>
        <w:t xml:space="preserve">Tubarão: </w:t>
      </w:r>
      <w:proofErr w:type="spellStart"/>
      <w:r w:rsidRPr="004A7855">
        <w:rPr>
          <w:rFonts w:ascii="Times New Roman" w:hAnsi="Times New Roman"/>
          <w:sz w:val="24"/>
          <w:szCs w:val="24"/>
          <w:lang w:val="pt-BR"/>
        </w:rPr>
        <w:t>Copiart</w:t>
      </w:r>
      <w:proofErr w:type="spellEnd"/>
      <w:r w:rsidRPr="004A7855">
        <w:rPr>
          <w:rFonts w:ascii="Times New Roman" w:hAnsi="Times New Roman"/>
          <w:sz w:val="24"/>
          <w:szCs w:val="24"/>
          <w:lang w:val="pt-BR"/>
        </w:rPr>
        <w:t>/Florianópolis: PGET, Tradução de Marie-</w:t>
      </w:r>
      <w:proofErr w:type="spellStart"/>
      <w:r w:rsidRPr="004A7855">
        <w:rPr>
          <w:rFonts w:ascii="Times New Roman" w:hAnsi="Times New Roman"/>
          <w:sz w:val="24"/>
          <w:szCs w:val="24"/>
          <w:lang w:val="pt-BR"/>
        </w:rPr>
        <w:t>Hélène</w:t>
      </w:r>
      <w:proofErr w:type="spellEnd"/>
      <w:r w:rsidRPr="004A7855">
        <w:rPr>
          <w:rFonts w:ascii="Times New Roman" w:hAnsi="Times New Roman"/>
          <w:sz w:val="24"/>
          <w:szCs w:val="24"/>
          <w:lang w:val="pt-BR"/>
        </w:rPr>
        <w:t xml:space="preserve"> Torres, Mauri Furlan &amp; Andréia </w:t>
      </w:r>
      <w:proofErr w:type="spellStart"/>
      <w:r w:rsidRPr="004A7855">
        <w:rPr>
          <w:rFonts w:ascii="Times New Roman" w:hAnsi="Times New Roman"/>
          <w:sz w:val="24"/>
          <w:szCs w:val="24"/>
          <w:lang w:val="pt-BR"/>
        </w:rPr>
        <w:t>Guerini</w:t>
      </w:r>
      <w:proofErr w:type="spellEnd"/>
      <w:r w:rsidRPr="004A7855">
        <w:rPr>
          <w:rFonts w:ascii="Times New Roman" w:hAnsi="Times New Roman"/>
          <w:sz w:val="24"/>
          <w:szCs w:val="24"/>
          <w:lang w:val="pt-BR"/>
        </w:rPr>
        <w:t>, 2013.</w:t>
      </w:r>
    </w:p>
    <w:p w14:paraId="755C4C12" w14:textId="77777777" w:rsidR="004A7855" w:rsidRPr="004A7855" w:rsidRDefault="004A7855" w:rsidP="004A7855">
      <w:pPr>
        <w:rPr>
          <w:rFonts w:ascii="Times New Roman" w:hAnsi="Times New Roman"/>
          <w:sz w:val="24"/>
          <w:szCs w:val="24"/>
          <w:lang w:val="pt-BR"/>
        </w:rPr>
      </w:pPr>
      <w:r w:rsidRPr="004A7855">
        <w:rPr>
          <w:rFonts w:ascii="Times New Roman" w:hAnsi="Times New Roman"/>
          <w:sz w:val="24"/>
          <w:szCs w:val="24"/>
          <w:lang w:val="pt-BR"/>
        </w:rPr>
        <w:t xml:space="preserve">GENTZLER, Edwin. </w:t>
      </w:r>
      <w:proofErr w:type="spellStart"/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>Contemporary</w:t>
      </w:r>
      <w:proofErr w:type="spellEnd"/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>translation</w:t>
      </w:r>
      <w:proofErr w:type="spellEnd"/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>theories</w:t>
      </w:r>
      <w:proofErr w:type="spellEnd"/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 xml:space="preserve">. </w:t>
      </w:r>
      <w:proofErr w:type="spellStart"/>
      <w:r w:rsidRPr="004A7855">
        <w:rPr>
          <w:rFonts w:ascii="Times New Roman" w:hAnsi="Times New Roman"/>
          <w:sz w:val="24"/>
          <w:szCs w:val="24"/>
          <w:lang w:val="pt-BR"/>
        </w:rPr>
        <w:t>Clevedon</w:t>
      </w:r>
      <w:proofErr w:type="spellEnd"/>
      <w:r w:rsidRPr="004A7855">
        <w:rPr>
          <w:rFonts w:ascii="Times New Roman" w:hAnsi="Times New Roman"/>
          <w:sz w:val="24"/>
          <w:szCs w:val="24"/>
          <w:lang w:val="pt-BR"/>
        </w:rPr>
        <w:t xml:space="preserve">/Buffalo/Toronto/Sydney: </w:t>
      </w:r>
      <w:proofErr w:type="spellStart"/>
      <w:r w:rsidRPr="004A7855">
        <w:rPr>
          <w:rFonts w:ascii="Times New Roman" w:hAnsi="Times New Roman"/>
          <w:sz w:val="24"/>
          <w:szCs w:val="24"/>
          <w:lang w:val="pt-BR"/>
        </w:rPr>
        <w:t>Multilingual</w:t>
      </w:r>
      <w:proofErr w:type="spellEnd"/>
      <w:r w:rsidRPr="004A7855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4A7855">
        <w:rPr>
          <w:rFonts w:ascii="Times New Roman" w:hAnsi="Times New Roman"/>
          <w:sz w:val="24"/>
          <w:szCs w:val="24"/>
          <w:lang w:val="pt-BR"/>
        </w:rPr>
        <w:t>Matters</w:t>
      </w:r>
      <w:proofErr w:type="spellEnd"/>
      <w:r w:rsidRPr="004A7855">
        <w:rPr>
          <w:rFonts w:ascii="Times New Roman" w:hAnsi="Times New Roman"/>
          <w:sz w:val="24"/>
          <w:szCs w:val="24"/>
          <w:lang w:val="pt-BR"/>
        </w:rPr>
        <w:t>, 2001.</w:t>
      </w:r>
    </w:p>
    <w:p w14:paraId="70DF491E" w14:textId="77777777" w:rsidR="004A7855" w:rsidRPr="004A7855" w:rsidRDefault="004A7855" w:rsidP="004A7855">
      <w:pPr>
        <w:rPr>
          <w:rFonts w:ascii="Times New Roman" w:hAnsi="Times New Roman"/>
          <w:sz w:val="24"/>
          <w:szCs w:val="24"/>
          <w:lang w:val="pt-BR"/>
        </w:rPr>
      </w:pPr>
      <w:r w:rsidRPr="004A7855">
        <w:rPr>
          <w:rFonts w:ascii="Times New Roman" w:hAnsi="Times New Roman"/>
          <w:sz w:val="24"/>
          <w:szCs w:val="24"/>
          <w:lang w:val="es-ES"/>
        </w:rPr>
        <w:lastRenderedPageBreak/>
        <w:t xml:space="preserve">HURTADO ALBIR, Amparo. </w:t>
      </w:r>
      <w:r w:rsidRPr="004A7855">
        <w:rPr>
          <w:rFonts w:ascii="Times New Roman" w:hAnsi="Times New Roman"/>
          <w:b/>
          <w:bCs/>
          <w:sz w:val="24"/>
          <w:szCs w:val="24"/>
          <w:lang w:val="es-ES"/>
        </w:rPr>
        <w:t xml:space="preserve">Traducción y traductología. </w:t>
      </w:r>
      <w:r w:rsidRPr="004A7855">
        <w:rPr>
          <w:rFonts w:ascii="Times New Roman" w:hAnsi="Times New Roman"/>
          <w:sz w:val="24"/>
          <w:szCs w:val="24"/>
        </w:rPr>
        <w:t xml:space="preserve">Madri: </w:t>
      </w:r>
      <w:proofErr w:type="spellStart"/>
      <w:r w:rsidRPr="004A7855">
        <w:rPr>
          <w:rFonts w:ascii="Times New Roman" w:hAnsi="Times New Roman"/>
          <w:sz w:val="24"/>
          <w:szCs w:val="24"/>
        </w:rPr>
        <w:t>Cátedra</w:t>
      </w:r>
      <w:proofErr w:type="spellEnd"/>
      <w:r w:rsidRPr="004A7855">
        <w:rPr>
          <w:rFonts w:ascii="Times New Roman" w:hAnsi="Times New Roman"/>
          <w:sz w:val="24"/>
          <w:szCs w:val="24"/>
        </w:rPr>
        <w:t xml:space="preserve">, 2001. MUNDAY, Jeremy. </w:t>
      </w:r>
      <w:r w:rsidRPr="004A7855">
        <w:rPr>
          <w:rFonts w:ascii="Times New Roman" w:hAnsi="Times New Roman"/>
          <w:b/>
          <w:bCs/>
          <w:sz w:val="24"/>
          <w:szCs w:val="24"/>
        </w:rPr>
        <w:t xml:space="preserve">Introducing translation studies: </w:t>
      </w:r>
      <w:r w:rsidRPr="004A7855">
        <w:rPr>
          <w:rFonts w:ascii="Times New Roman" w:hAnsi="Times New Roman"/>
          <w:sz w:val="24"/>
          <w:szCs w:val="24"/>
        </w:rPr>
        <w:t xml:space="preserve">theories and applications. </w:t>
      </w:r>
      <w:r w:rsidRPr="004A7855">
        <w:rPr>
          <w:rFonts w:ascii="Times New Roman" w:hAnsi="Times New Roman"/>
          <w:sz w:val="24"/>
          <w:szCs w:val="24"/>
          <w:lang w:val="pt-BR"/>
        </w:rPr>
        <w:t xml:space="preserve">London/New York: </w:t>
      </w:r>
      <w:proofErr w:type="spellStart"/>
      <w:r w:rsidRPr="004A7855">
        <w:rPr>
          <w:rFonts w:ascii="Times New Roman" w:hAnsi="Times New Roman"/>
          <w:sz w:val="24"/>
          <w:szCs w:val="24"/>
          <w:lang w:val="pt-BR"/>
        </w:rPr>
        <w:t>Routledge</w:t>
      </w:r>
      <w:proofErr w:type="spellEnd"/>
      <w:r w:rsidRPr="004A7855">
        <w:rPr>
          <w:rFonts w:ascii="Times New Roman" w:hAnsi="Times New Roman"/>
          <w:sz w:val="24"/>
          <w:szCs w:val="24"/>
          <w:lang w:val="pt-BR"/>
        </w:rPr>
        <w:t>, 2001.</w:t>
      </w:r>
    </w:p>
    <w:p w14:paraId="41050A65" w14:textId="77777777" w:rsidR="004A7855" w:rsidRPr="004A7855" w:rsidRDefault="004A7855" w:rsidP="004A7855">
      <w:pPr>
        <w:rPr>
          <w:rFonts w:ascii="Times New Roman" w:hAnsi="Times New Roman"/>
          <w:sz w:val="24"/>
          <w:szCs w:val="24"/>
          <w:lang w:val="pt-BR"/>
        </w:rPr>
      </w:pPr>
      <w:r w:rsidRPr="004A7855">
        <w:rPr>
          <w:rFonts w:ascii="Times New Roman" w:hAnsi="Times New Roman"/>
          <w:sz w:val="24"/>
          <w:szCs w:val="24"/>
          <w:lang w:val="pt-BR"/>
        </w:rPr>
        <w:t xml:space="preserve">NORD, Christiane. </w:t>
      </w:r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 xml:space="preserve">Análise textual em tradução: </w:t>
      </w:r>
      <w:r w:rsidRPr="004A7855">
        <w:rPr>
          <w:rFonts w:ascii="Times New Roman" w:hAnsi="Times New Roman"/>
          <w:sz w:val="24"/>
          <w:szCs w:val="24"/>
          <w:lang w:val="pt-BR"/>
        </w:rPr>
        <w:t xml:space="preserve">bases teóricas, métodos e aplicação didática, com tradução e adaptação de Meta Elisabeth </w:t>
      </w:r>
      <w:proofErr w:type="spellStart"/>
      <w:r w:rsidRPr="004A7855">
        <w:rPr>
          <w:rFonts w:ascii="Times New Roman" w:hAnsi="Times New Roman"/>
          <w:sz w:val="24"/>
          <w:szCs w:val="24"/>
          <w:lang w:val="pt-BR"/>
        </w:rPr>
        <w:t>Zipser</w:t>
      </w:r>
      <w:proofErr w:type="spellEnd"/>
      <w:r w:rsidRPr="004A7855">
        <w:rPr>
          <w:rFonts w:ascii="Times New Roman" w:hAnsi="Times New Roman"/>
          <w:sz w:val="24"/>
          <w:szCs w:val="24"/>
          <w:lang w:val="pt-BR"/>
        </w:rPr>
        <w:t xml:space="preserve"> et al. São Paulo: Rafael </w:t>
      </w:r>
      <w:proofErr w:type="spellStart"/>
      <w:r w:rsidRPr="004A7855">
        <w:rPr>
          <w:rFonts w:ascii="Times New Roman" w:hAnsi="Times New Roman"/>
          <w:sz w:val="24"/>
          <w:szCs w:val="24"/>
          <w:lang w:val="pt-BR"/>
        </w:rPr>
        <w:t>Copetti</w:t>
      </w:r>
      <w:proofErr w:type="spellEnd"/>
      <w:r w:rsidRPr="004A7855">
        <w:rPr>
          <w:rFonts w:ascii="Times New Roman" w:hAnsi="Times New Roman"/>
          <w:sz w:val="24"/>
          <w:szCs w:val="24"/>
          <w:lang w:val="pt-BR"/>
        </w:rPr>
        <w:t xml:space="preserve"> Editor, 2016. PYM, Anthony. </w:t>
      </w:r>
      <w:proofErr w:type="spellStart"/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>Exploring</w:t>
      </w:r>
      <w:proofErr w:type="spellEnd"/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>translation</w:t>
      </w:r>
      <w:proofErr w:type="spellEnd"/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>theories</w:t>
      </w:r>
      <w:proofErr w:type="spellEnd"/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 xml:space="preserve">. </w:t>
      </w:r>
      <w:r w:rsidRPr="004A7855">
        <w:rPr>
          <w:rFonts w:ascii="Times New Roman" w:hAnsi="Times New Roman"/>
          <w:sz w:val="24"/>
          <w:szCs w:val="24"/>
          <w:lang w:val="pt-BR"/>
        </w:rPr>
        <w:t xml:space="preserve">London/New York: </w:t>
      </w:r>
      <w:proofErr w:type="spellStart"/>
      <w:r w:rsidRPr="004A7855">
        <w:rPr>
          <w:rFonts w:ascii="Times New Roman" w:hAnsi="Times New Roman"/>
          <w:sz w:val="24"/>
          <w:szCs w:val="24"/>
          <w:lang w:val="pt-BR"/>
        </w:rPr>
        <w:t>Routledge</w:t>
      </w:r>
      <w:proofErr w:type="spellEnd"/>
      <w:r w:rsidRPr="004A7855">
        <w:rPr>
          <w:rFonts w:ascii="Times New Roman" w:hAnsi="Times New Roman"/>
          <w:sz w:val="24"/>
          <w:szCs w:val="24"/>
          <w:lang w:val="pt-BR"/>
        </w:rPr>
        <w:t>, 2010.</w:t>
      </w:r>
    </w:p>
    <w:p w14:paraId="796CA053" w14:textId="77777777" w:rsidR="004A7855" w:rsidRPr="004A7855" w:rsidRDefault="004A7855" w:rsidP="004A7855">
      <w:pPr>
        <w:rPr>
          <w:rFonts w:ascii="Times New Roman" w:hAnsi="Times New Roman"/>
          <w:sz w:val="24"/>
          <w:szCs w:val="24"/>
          <w:lang w:val="pt-BR"/>
        </w:rPr>
      </w:pPr>
      <w:r w:rsidRPr="004A7855">
        <w:rPr>
          <w:rFonts w:ascii="Times New Roman" w:hAnsi="Times New Roman"/>
          <w:sz w:val="24"/>
          <w:szCs w:val="24"/>
          <w:lang w:val="pt-BR"/>
        </w:rPr>
        <w:t xml:space="preserve">STEINER, George. </w:t>
      </w:r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 xml:space="preserve">Depois de Babel: </w:t>
      </w:r>
      <w:r w:rsidRPr="004A7855">
        <w:rPr>
          <w:rFonts w:ascii="Times New Roman" w:hAnsi="Times New Roman"/>
          <w:sz w:val="24"/>
          <w:szCs w:val="24"/>
          <w:lang w:val="pt-BR"/>
        </w:rPr>
        <w:t>questões de linguagem e tradução. Curitiba: Editora UFPR, 2005. Tradução de Carlos Alberto Faraco.</w:t>
      </w:r>
    </w:p>
    <w:p w14:paraId="0BAFB672" w14:textId="574F95F9" w:rsidR="00493525" w:rsidRPr="00465470" w:rsidRDefault="004A7855" w:rsidP="004A7855">
      <w:pPr>
        <w:rPr>
          <w:rFonts w:ascii="Times New Roman" w:hAnsi="Times New Roman"/>
          <w:sz w:val="24"/>
          <w:szCs w:val="24"/>
          <w:lang w:val="pt-BR"/>
        </w:rPr>
      </w:pPr>
      <w:r w:rsidRPr="004A7855">
        <w:rPr>
          <w:rFonts w:ascii="Times New Roman" w:hAnsi="Times New Roman"/>
          <w:sz w:val="24"/>
          <w:szCs w:val="24"/>
          <w:lang w:val="pt-BR"/>
        </w:rPr>
        <w:t xml:space="preserve">WYLER, Lia. </w:t>
      </w:r>
      <w:r w:rsidRPr="004A7855">
        <w:rPr>
          <w:rFonts w:ascii="Times New Roman" w:hAnsi="Times New Roman"/>
          <w:b/>
          <w:bCs/>
          <w:sz w:val="24"/>
          <w:szCs w:val="24"/>
          <w:lang w:val="pt-BR"/>
        </w:rPr>
        <w:t xml:space="preserve">Línguas, poetas e bacharéis. </w:t>
      </w:r>
      <w:r w:rsidRPr="004A7855">
        <w:rPr>
          <w:rFonts w:ascii="Times New Roman" w:hAnsi="Times New Roman"/>
          <w:sz w:val="24"/>
          <w:szCs w:val="24"/>
          <w:lang w:val="pt-BR"/>
        </w:rPr>
        <w:t xml:space="preserve">Uma crônica da tradução no Brasil. </w:t>
      </w:r>
      <w:r w:rsidRPr="004A7855">
        <w:rPr>
          <w:rFonts w:ascii="Times New Roman" w:hAnsi="Times New Roman"/>
          <w:sz w:val="24"/>
          <w:szCs w:val="24"/>
        </w:rPr>
        <w:t>Rio de Janeiro: Rocco, 2003.</w:t>
      </w:r>
    </w:p>
    <w:sectPr w:rsidR="00493525" w:rsidRPr="00465470" w:rsidSect="00493525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573" w:right="1134" w:bottom="1134" w:left="1276" w:header="572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28DB" w14:textId="77777777" w:rsidR="00C272FB" w:rsidRDefault="00C272FB" w:rsidP="00D5357D">
      <w:pPr>
        <w:spacing w:after="0" w:line="240" w:lineRule="auto"/>
      </w:pPr>
      <w:r>
        <w:separator/>
      </w:r>
    </w:p>
  </w:endnote>
  <w:endnote w:type="continuationSeparator" w:id="0">
    <w:p w14:paraId="42A21E1B" w14:textId="77777777" w:rsidR="00C272FB" w:rsidRDefault="00C272FB" w:rsidP="00D5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7803" w14:textId="4EF7DD1D" w:rsidR="00FD220B" w:rsidRPr="005D67EB" w:rsidRDefault="00FD220B" w:rsidP="00DE0673">
    <w:pPr>
      <w:pStyle w:val="Footer"/>
      <w:jc w:val="center"/>
      <w:rPr>
        <w:rFonts w:asciiTheme="minorHAnsi" w:hAnsiTheme="minorHAnsi" w:cstheme="minorHAnsi"/>
        <w:sz w:val="18"/>
        <w:szCs w:val="18"/>
        <w:lang w:val="pt-BR"/>
      </w:rPr>
    </w:pPr>
    <w:r w:rsidRPr="005D67EB">
      <w:rPr>
        <w:rFonts w:asciiTheme="minorHAnsi" w:hAnsiTheme="minorHAnsi" w:cstheme="minorHAnsi"/>
        <w:sz w:val="18"/>
        <w:szCs w:val="18"/>
        <w:lang w:val="pt-BR"/>
      </w:rPr>
      <w:t>Campus Universitário Reitor João David Ferreira Lima – Trindade</w:t>
    </w:r>
  </w:p>
  <w:p w14:paraId="4C68ED2C" w14:textId="77777777" w:rsidR="00FD220B" w:rsidRPr="005D67EB" w:rsidRDefault="00FD220B" w:rsidP="00DE0673">
    <w:pPr>
      <w:pStyle w:val="Footer"/>
      <w:jc w:val="center"/>
      <w:rPr>
        <w:rFonts w:asciiTheme="minorHAnsi" w:hAnsiTheme="minorHAnsi" w:cstheme="minorHAnsi"/>
        <w:sz w:val="18"/>
        <w:szCs w:val="18"/>
        <w:lang w:val="pt-BR"/>
      </w:rPr>
    </w:pPr>
    <w:r w:rsidRPr="005D67EB">
      <w:rPr>
        <w:rFonts w:asciiTheme="minorHAnsi" w:hAnsiTheme="minorHAnsi" w:cstheme="minorHAnsi"/>
        <w:sz w:val="18"/>
        <w:szCs w:val="18"/>
        <w:lang w:val="pt-BR"/>
      </w:rPr>
      <w:t>CEP 88040-900 – Florianópolis – SC</w:t>
    </w:r>
  </w:p>
  <w:p w14:paraId="705F81E8" w14:textId="77777777" w:rsidR="00FD220B" w:rsidRPr="005D67EB" w:rsidRDefault="00FD220B" w:rsidP="00DE0673">
    <w:pPr>
      <w:pStyle w:val="Footer"/>
      <w:jc w:val="center"/>
      <w:rPr>
        <w:rFonts w:asciiTheme="minorHAnsi" w:hAnsiTheme="minorHAnsi" w:cstheme="minorHAnsi"/>
        <w:sz w:val="18"/>
        <w:szCs w:val="18"/>
        <w:lang w:val="pt-BR"/>
      </w:rPr>
    </w:pPr>
    <w:r w:rsidRPr="005D67EB">
      <w:rPr>
        <w:rFonts w:asciiTheme="minorHAnsi" w:hAnsiTheme="minorHAnsi" w:cstheme="minorHAnsi"/>
        <w:sz w:val="18"/>
        <w:szCs w:val="18"/>
        <w:lang w:val="pt-BR"/>
      </w:rPr>
      <w:t>Telefone: (48)3721-4467</w:t>
    </w:r>
  </w:p>
  <w:p w14:paraId="1B0781B7" w14:textId="2778EC34" w:rsidR="00FD220B" w:rsidRPr="005D67EB" w:rsidRDefault="00FD220B" w:rsidP="00DE0673">
    <w:pPr>
      <w:pStyle w:val="Footer"/>
      <w:jc w:val="center"/>
      <w:rPr>
        <w:rFonts w:asciiTheme="minorHAnsi" w:hAnsiTheme="minorHAnsi" w:cstheme="minorHAnsi"/>
        <w:sz w:val="18"/>
        <w:szCs w:val="18"/>
        <w:lang w:val="pt-BR"/>
      </w:rPr>
    </w:pPr>
    <w:r w:rsidRPr="005D67EB">
      <w:rPr>
        <w:rFonts w:asciiTheme="minorHAnsi" w:hAnsiTheme="minorHAnsi" w:cstheme="minorHAnsi"/>
        <w:sz w:val="18"/>
        <w:szCs w:val="18"/>
        <w:lang w:val="pt-BR"/>
      </w:rPr>
      <w:t xml:space="preserve">e-mail: </w:t>
    </w:r>
    <w:r w:rsidR="00C62EB7">
      <w:fldChar w:fldCharType="begin"/>
    </w:r>
    <w:r w:rsidR="00C62EB7" w:rsidRPr="000B530B">
      <w:rPr>
        <w:lang w:val="pt-BR"/>
      </w:rPr>
      <w:instrText xml:space="preserve"> HYPERLINK "mailto:secpget@gmail.com" </w:instrText>
    </w:r>
    <w:r w:rsidR="00C62EB7">
      <w:fldChar w:fldCharType="separate"/>
    </w:r>
    <w:r w:rsidRPr="005D67EB">
      <w:rPr>
        <w:rStyle w:val="Hyperlink"/>
        <w:rFonts w:asciiTheme="minorHAnsi" w:hAnsiTheme="minorHAnsi" w:cstheme="minorHAnsi"/>
        <w:color w:val="auto"/>
        <w:sz w:val="18"/>
        <w:szCs w:val="18"/>
        <w:u w:val="none"/>
        <w:lang w:val="pt-BR"/>
      </w:rPr>
      <w:t>secpget@gmail.com</w:t>
    </w:r>
    <w:r w:rsidR="00C62EB7">
      <w:rPr>
        <w:rStyle w:val="Hyperlink"/>
        <w:rFonts w:asciiTheme="minorHAnsi" w:hAnsiTheme="minorHAnsi" w:cstheme="minorHAnsi"/>
        <w:color w:val="auto"/>
        <w:sz w:val="18"/>
        <w:szCs w:val="18"/>
        <w:u w:val="none"/>
        <w:lang w:val="pt-BR"/>
      </w:rPr>
      <w:fldChar w:fldCharType="end"/>
    </w:r>
  </w:p>
  <w:p w14:paraId="0A081AA2" w14:textId="01BEA24A" w:rsidR="00FD220B" w:rsidRPr="00C6747E" w:rsidRDefault="00FD220B" w:rsidP="00DE0673">
    <w:pPr>
      <w:pStyle w:val="Footer"/>
      <w:jc w:val="center"/>
      <w:rPr>
        <w:rFonts w:asciiTheme="minorHAnsi" w:hAnsiTheme="minorHAnsi" w:cstheme="minorHAnsi"/>
        <w:sz w:val="18"/>
        <w:szCs w:val="18"/>
        <w:lang w:val="fr-FR"/>
      </w:rPr>
    </w:pPr>
    <w:r w:rsidRPr="00C6747E">
      <w:rPr>
        <w:rFonts w:asciiTheme="minorHAnsi" w:hAnsiTheme="minorHAnsi" w:cstheme="minorHAnsi"/>
        <w:sz w:val="18"/>
        <w:szCs w:val="18"/>
        <w:lang w:val="fr-FR"/>
      </w:rPr>
      <w:t xml:space="preserve">site: </w:t>
    </w:r>
    <w:hyperlink r:id="rId1" w:history="1">
      <w:r w:rsidRPr="00C6747E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  <w:lang w:val="fr-FR"/>
        </w:rPr>
        <w:t>https://ppget.posgrad.ufsc.br/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4AEE" w14:textId="77777777" w:rsidR="00C272FB" w:rsidRDefault="00C272FB" w:rsidP="00D5357D">
      <w:pPr>
        <w:spacing w:after="0" w:line="240" w:lineRule="auto"/>
      </w:pPr>
      <w:r>
        <w:separator/>
      </w:r>
    </w:p>
  </w:footnote>
  <w:footnote w:type="continuationSeparator" w:id="0">
    <w:p w14:paraId="31953D28" w14:textId="77777777" w:rsidR="00C272FB" w:rsidRDefault="00C272FB" w:rsidP="00D5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158D" w14:textId="193982C0" w:rsidR="00FD220B" w:rsidRDefault="00FD2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75D6" w14:textId="4E59CF66" w:rsidR="00FD220B" w:rsidRDefault="00FD220B" w:rsidP="00A9429B">
    <w:pPr>
      <w:spacing w:after="0" w:line="360" w:lineRule="auto"/>
      <w:jc w:val="center"/>
      <w:rPr>
        <w:rFonts w:ascii="Times New Roman" w:hAnsi="Times New Roman"/>
        <w:b/>
        <w:caps/>
        <w:lang w:val="pt-BR" w:eastAsia="pt-BR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5B58" w14:textId="265AC636" w:rsidR="00493525" w:rsidRDefault="00493525" w:rsidP="00493525">
    <w:pPr>
      <w:spacing w:after="0" w:line="360" w:lineRule="auto"/>
      <w:jc w:val="center"/>
      <w:rPr>
        <w:rFonts w:ascii="Times New Roman" w:hAnsi="Times New Roman"/>
        <w:b/>
        <w:caps/>
        <w:sz w:val="21"/>
        <w:szCs w:val="20"/>
        <w:lang w:val="pt-BR" w:eastAsia="pt-BR" w:bidi="ar-SA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D8015A1" wp14:editId="4F9B334C">
          <wp:simplePos x="0" y="0"/>
          <wp:positionH relativeFrom="column">
            <wp:posOffset>2638425</wp:posOffset>
          </wp:positionH>
          <wp:positionV relativeFrom="paragraph">
            <wp:posOffset>-200660</wp:posOffset>
          </wp:positionV>
          <wp:extent cx="753466" cy="851383"/>
          <wp:effectExtent l="0" t="0" r="8890" b="635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66" cy="851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DC2ACA" w14:textId="77777777" w:rsidR="00493525" w:rsidRDefault="00493525" w:rsidP="00493525">
    <w:pPr>
      <w:spacing w:after="0" w:line="360" w:lineRule="auto"/>
      <w:jc w:val="center"/>
      <w:rPr>
        <w:rFonts w:ascii="Times New Roman" w:hAnsi="Times New Roman"/>
        <w:b/>
        <w:caps/>
        <w:sz w:val="21"/>
        <w:szCs w:val="20"/>
        <w:lang w:val="pt-BR" w:eastAsia="pt-BR" w:bidi="ar-SA"/>
      </w:rPr>
    </w:pPr>
  </w:p>
  <w:p w14:paraId="3489B0BF" w14:textId="77777777" w:rsidR="00493525" w:rsidRDefault="00493525" w:rsidP="00493525">
    <w:pPr>
      <w:spacing w:after="0" w:line="240" w:lineRule="auto"/>
      <w:jc w:val="center"/>
      <w:rPr>
        <w:rFonts w:asciiTheme="minorHAnsi" w:hAnsiTheme="minorHAnsi" w:cstheme="minorHAnsi"/>
        <w:b/>
        <w:sz w:val="18"/>
        <w:szCs w:val="18"/>
        <w:lang w:val="pt-BR" w:eastAsia="pt-BR" w:bidi="ar-SA"/>
      </w:rPr>
    </w:pPr>
  </w:p>
  <w:p w14:paraId="768236D9" w14:textId="77777777" w:rsidR="00493525" w:rsidRDefault="00493525" w:rsidP="00493525">
    <w:pPr>
      <w:spacing w:after="0" w:line="240" w:lineRule="auto"/>
      <w:jc w:val="center"/>
      <w:rPr>
        <w:rFonts w:asciiTheme="minorHAnsi" w:hAnsiTheme="minorHAnsi" w:cstheme="minorHAnsi"/>
        <w:b/>
        <w:sz w:val="18"/>
        <w:szCs w:val="18"/>
        <w:lang w:val="pt-BR" w:eastAsia="pt-BR" w:bidi="ar-SA"/>
      </w:rPr>
    </w:pPr>
  </w:p>
  <w:p w14:paraId="58626FD5" w14:textId="7DA322FD" w:rsidR="00493525" w:rsidRPr="00527511" w:rsidRDefault="00493525" w:rsidP="00493525">
    <w:pPr>
      <w:spacing w:after="0" w:line="240" w:lineRule="auto"/>
      <w:jc w:val="center"/>
      <w:rPr>
        <w:rFonts w:asciiTheme="minorHAnsi" w:hAnsiTheme="minorHAnsi" w:cstheme="minorHAnsi"/>
        <w:b/>
        <w:sz w:val="18"/>
        <w:szCs w:val="18"/>
        <w:lang w:val="pt-BR" w:eastAsia="pt-BR" w:bidi="ar-SA"/>
      </w:rPr>
    </w:pPr>
    <w:r w:rsidRPr="00527511">
      <w:rPr>
        <w:rFonts w:asciiTheme="minorHAnsi" w:hAnsiTheme="minorHAnsi" w:cstheme="minorHAnsi"/>
        <w:b/>
        <w:sz w:val="18"/>
        <w:szCs w:val="18"/>
        <w:lang w:val="pt-BR" w:eastAsia="pt-BR" w:bidi="ar-SA"/>
      </w:rPr>
      <w:t>UNIVERSIDADE FEDERAL DE SANTA CATARINA</w:t>
    </w:r>
  </w:p>
  <w:p w14:paraId="53692029" w14:textId="77777777" w:rsidR="00493525" w:rsidRPr="00527511" w:rsidRDefault="00493525" w:rsidP="00493525">
    <w:pPr>
      <w:spacing w:after="0" w:line="240" w:lineRule="auto"/>
      <w:jc w:val="center"/>
      <w:rPr>
        <w:rFonts w:asciiTheme="minorHAnsi" w:hAnsiTheme="minorHAnsi" w:cstheme="minorHAnsi"/>
        <w:b/>
        <w:caps/>
        <w:sz w:val="18"/>
        <w:szCs w:val="18"/>
        <w:lang w:val="pt-BR" w:eastAsia="pt-BR" w:bidi="ar-SA"/>
      </w:rPr>
    </w:pPr>
    <w:r w:rsidRPr="00527511">
      <w:rPr>
        <w:rFonts w:asciiTheme="minorHAnsi" w:hAnsiTheme="minorHAnsi" w:cstheme="minorHAnsi"/>
        <w:b/>
        <w:sz w:val="18"/>
        <w:szCs w:val="18"/>
        <w:lang w:val="pt-BR" w:eastAsia="pt-BR" w:bidi="ar-SA"/>
      </w:rPr>
      <w:t>CENTRO DE COMUNICAÇÃO E EXPRESSÃO</w:t>
    </w:r>
  </w:p>
  <w:p w14:paraId="0F8D3E25" w14:textId="75C171D9" w:rsidR="00FD220B" w:rsidRPr="00B96528" w:rsidRDefault="00493525" w:rsidP="00493525">
    <w:pPr>
      <w:keepNext/>
      <w:spacing w:after="0" w:line="240" w:lineRule="auto"/>
      <w:jc w:val="center"/>
      <w:outlineLvl w:val="1"/>
      <w:rPr>
        <w:lang w:val="pt-BR"/>
      </w:rPr>
    </w:pPr>
    <w:r w:rsidRPr="00527511">
      <w:rPr>
        <w:rFonts w:asciiTheme="minorHAnsi" w:hAnsiTheme="minorHAnsi" w:cstheme="minorHAnsi"/>
        <w:b/>
        <w:color w:val="000000"/>
        <w:sz w:val="18"/>
        <w:szCs w:val="18"/>
        <w:lang w:val="pt-BR" w:eastAsia="pt-BR" w:bidi="ar-SA"/>
      </w:rPr>
      <w:t>PROGRAMA DE PÓS-GRADUAÇÃO EM ESTUDOS DA TRADUÇÃO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EF"/>
    <w:rsid w:val="00003FB0"/>
    <w:rsid w:val="00011510"/>
    <w:rsid w:val="00017845"/>
    <w:rsid w:val="00020301"/>
    <w:rsid w:val="00023042"/>
    <w:rsid w:val="00025F9A"/>
    <w:rsid w:val="00050785"/>
    <w:rsid w:val="000641AD"/>
    <w:rsid w:val="000660C0"/>
    <w:rsid w:val="000859D5"/>
    <w:rsid w:val="000862B7"/>
    <w:rsid w:val="000B38AF"/>
    <w:rsid w:val="000B44EE"/>
    <w:rsid w:val="000B530B"/>
    <w:rsid w:val="000F3C36"/>
    <w:rsid w:val="000F5260"/>
    <w:rsid w:val="000F76E7"/>
    <w:rsid w:val="00100235"/>
    <w:rsid w:val="00116D1B"/>
    <w:rsid w:val="00117333"/>
    <w:rsid w:val="0012514B"/>
    <w:rsid w:val="00155F70"/>
    <w:rsid w:val="00164D80"/>
    <w:rsid w:val="00174166"/>
    <w:rsid w:val="001B59DF"/>
    <w:rsid w:val="001D0F72"/>
    <w:rsid w:val="002025C4"/>
    <w:rsid w:val="00205844"/>
    <w:rsid w:val="0021018C"/>
    <w:rsid w:val="00214602"/>
    <w:rsid w:val="002227F6"/>
    <w:rsid w:val="002266C1"/>
    <w:rsid w:val="00230B9D"/>
    <w:rsid w:val="002315F9"/>
    <w:rsid w:val="00244EC2"/>
    <w:rsid w:val="00267AF1"/>
    <w:rsid w:val="0027075E"/>
    <w:rsid w:val="00270FE0"/>
    <w:rsid w:val="0027303B"/>
    <w:rsid w:val="00274792"/>
    <w:rsid w:val="002877C0"/>
    <w:rsid w:val="002A17D6"/>
    <w:rsid w:val="002A508F"/>
    <w:rsid w:val="002A6B56"/>
    <w:rsid w:val="002E5D7F"/>
    <w:rsid w:val="0031516E"/>
    <w:rsid w:val="00326815"/>
    <w:rsid w:val="00331635"/>
    <w:rsid w:val="003720A1"/>
    <w:rsid w:val="00375D94"/>
    <w:rsid w:val="00376296"/>
    <w:rsid w:val="00380237"/>
    <w:rsid w:val="0038600D"/>
    <w:rsid w:val="00392C34"/>
    <w:rsid w:val="0039492C"/>
    <w:rsid w:val="00396C1B"/>
    <w:rsid w:val="0039715F"/>
    <w:rsid w:val="00417A71"/>
    <w:rsid w:val="004238F5"/>
    <w:rsid w:val="00425050"/>
    <w:rsid w:val="00441C57"/>
    <w:rsid w:val="0044422D"/>
    <w:rsid w:val="00452E58"/>
    <w:rsid w:val="00465470"/>
    <w:rsid w:val="0046784D"/>
    <w:rsid w:val="00470677"/>
    <w:rsid w:val="0047261B"/>
    <w:rsid w:val="0048219D"/>
    <w:rsid w:val="0049190F"/>
    <w:rsid w:val="00493525"/>
    <w:rsid w:val="00496DA4"/>
    <w:rsid w:val="004A7855"/>
    <w:rsid w:val="004C1275"/>
    <w:rsid w:val="004D19BB"/>
    <w:rsid w:val="00500554"/>
    <w:rsid w:val="005154B3"/>
    <w:rsid w:val="00527511"/>
    <w:rsid w:val="00531402"/>
    <w:rsid w:val="00532923"/>
    <w:rsid w:val="005477C4"/>
    <w:rsid w:val="0055114F"/>
    <w:rsid w:val="00553B7E"/>
    <w:rsid w:val="005605EB"/>
    <w:rsid w:val="00574D25"/>
    <w:rsid w:val="005947B1"/>
    <w:rsid w:val="005B7024"/>
    <w:rsid w:val="005B7B39"/>
    <w:rsid w:val="005C1C72"/>
    <w:rsid w:val="005D67EB"/>
    <w:rsid w:val="005E3D54"/>
    <w:rsid w:val="005E6418"/>
    <w:rsid w:val="005E6F3F"/>
    <w:rsid w:val="005F222F"/>
    <w:rsid w:val="005F69F7"/>
    <w:rsid w:val="0060068E"/>
    <w:rsid w:val="006067B8"/>
    <w:rsid w:val="00621A18"/>
    <w:rsid w:val="00622F6B"/>
    <w:rsid w:val="00630006"/>
    <w:rsid w:val="006335D4"/>
    <w:rsid w:val="006406C6"/>
    <w:rsid w:val="006424E1"/>
    <w:rsid w:val="00652C3F"/>
    <w:rsid w:val="00655F40"/>
    <w:rsid w:val="00666999"/>
    <w:rsid w:val="00667C99"/>
    <w:rsid w:val="00667F62"/>
    <w:rsid w:val="006831AA"/>
    <w:rsid w:val="0068409E"/>
    <w:rsid w:val="006A0F33"/>
    <w:rsid w:val="006B1B7C"/>
    <w:rsid w:val="006B5F83"/>
    <w:rsid w:val="006C35CC"/>
    <w:rsid w:val="006C3B91"/>
    <w:rsid w:val="006C78C6"/>
    <w:rsid w:val="006E0B47"/>
    <w:rsid w:val="006F0F30"/>
    <w:rsid w:val="006F4B5B"/>
    <w:rsid w:val="00701AEB"/>
    <w:rsid w:val="0072071E"/>
    <w:rsid w:val="00790BBB"/>
    <w:rsid w:val="00795AFB"/>
    <w:rsid w:val="007A1D24"/>
    <w:rsid w:val="007A3FAB"/>
    <w:rsid w:val="007B6526"/>
    <w:rsid w:val="007D48BF"/>
    <w:rsid w:val="007E1BB6"/>
    <w:rsid w:val="00820993"/>
    <w:rsid w:val="00833083"/>
    <w:rsid w:val="00841334"/>
    <w:rsid w:val="008461D5"/>
    <w:rsid w:val="00863056"/>
    <w:rsid w:val="008909D8"/>
    <w:rsid w:val="008970D0"/>
    <w:rsid w:val="008A5A10"/>
    <w:rsid w:val="008E33AB"/>
    <w:rsid w:val="008F4B6E"/>
    <w:rsid w:val="008F6DB4"/>
    <w:rsid w:val="00902788"/>
    <w:rsid w:val="00902D97"/>
    <w:rsid w:val="00905560"/>
    <w:rsid w:val="009260F6"/>
    <w:rsid w:val="00926F5B"/>
    <w:rsid w:val="00952921"/>
    <w:rsid w:val="00961457"/>
    <w:rsid w:val="00963656"/>
    <w:rsid w:val="009651BA"/>
    <w:rsid w:val="00973393"/>
    <w:rsid w:val="00980529"/>
    <w:rsid w:val="00994835"/>
    <w:rsid w:val="009B01BD"/>
    <w:rsid w:val="009D6CEB"/>
    <w:rsid w:val="009E0566"/>
    <w:rsid w:val="00A00148"/>
    <w:rsid w:val="00A01DC8"/>
    <w:rsid w:val="00A10CF1"/>
    <w:rsid w:val="00A24FD2"/>
    <w:rsid w:val="00A30BC9"/>
    <w:rsid w:val="00A404BC"/>
    <w:rsid w:val="00A43BD4"/>
    <w:rsid w:val="00A56CEF"/>
    <w:rsid w:val="00A64B26"/>
    <w:rsid w:val="00A9429B"/>
    <w:rsid w:val="00AB23F0"/>
    <w:rsid w:val="00AD19E8"/>
    <w:rsid w:val="00B00B4A"/>
    <w:rsid w:val="00B021C3"/>
    <w:rsid w:val="00B20784"/>
    <w:rsid w:val="00B3214A"/>
    <w:rsid w:val="00B466FD"/>
    <w:rsid w:val="00B569CF"/>
    <w:rsid w:val="00B810E7"/>
    <w:rsid w:val="00B92A44"/>
    <w:rsid w:val="00B96528"/>
    <w:rsid w:val="00BA7A47"/>
    <w:rsid w:val="00BB1946"/>
    <w:rsid w:val="00BB410A"/>
    <w:rsid w:val="00BB5013"/>
    <w:rsid w:val="00BC179F"/>
    <w:rsid w:val="00BC7278"/>
    <w:rsid w:val="00C272FB"/>
    <w:rsid w:val="00C37A20"/>
    <w:rsid w:val="00C43E0E"/>
    <w:rsid w:val="00C6747E"/>
    <w:rsid w:val="00C77BB9"/>
    <w:rsid w:val="00C81AEA"/>
    <w:rsid w:val="00C94876"/>
    <w:rsid w:val="00CB49A6"/>
    <w:rsid w:val="00CC74FC"/>
    <w:rsid w:val="00CC7FCD"/>
    <w:rsid w:val="00CD305B"/>
    <w:rsid w:val="00D13257"/>
    <w:rsid w:val="00D13E29"/>
    <w:rsid w:val="00D34972"/>
    <w:rsid w:val="00D37DEA"/>
    <w:rsid w:val="00D5357D"/>
    <w:rsid w:val="00D53FBD"/>
    <w:rsid w:val="00D56D55"/>
    <w:rsid w:val="00D6212B"/>
    <w:rsid w:val="00D712E4"/>
    <w:rsid w:val="00D87FA9"/>
    <w:rsid w:val="00D90884"/>
    <w:rsid w:val="00DA3483"/>
    <w:rsid w:val="00DA7B80"/>
    <w:rsid w:val="00DB50F0"/>
    <w:rsid w:val="00DC0362"/>
    <w:rsid w:val="00DC1DF9"/>
    <w:rsid w:val="00DC5BCE"/>
    <w:rsid w:val="00DD1321"/>
    <w:rsid w:val="00DE0673"/>
    <w:rsid w:val="00DE56EA"/>
    <w:rsid w:val="00E50804"/>
    <w:rsid w:val="00E601E0"/>
    <w:rsid w:val="00E6099E"/>
    <w:rsid w:val="00E73082"/>
    <w:rsid w:val="00E73744"/>
    <w:rsid w:val="00ED28EC"/>
    <w:rsid w:val="00EE1F76"/>
    <w:rsid w:val="00F03FEC"/>
    <w:rsid w:val="00F13117"/>
    <w:rsid w:val="00F2202D"/>
    <w:rsid w:val="00F26080"/>
    <w:rsid w:val="00F341BE"/>
    <w:rsid w:val="00F35E8F"/>
    <w:rsid w:val="00F452D6"/>
    <w:rsid w:val="00F52492"/>
    <w:rsid w:val="00F551D6"/>
    <w:rsid w:val="00F6698C"/>
    <w:rsid w:val="00F67286"/>
    <w:rsid w:val="00F80486"/>
    <w:rsid w:val="00F85DFF"/>
    <w:rsid w:val="00F87081"/>
    <w:rsid w:val="00F94241"/>
    <w:rsid w:val="00FA0B95"/>
    <w:rsid w:val="00FC151C"/>
    <w:rsid w:val="00FD220B"/>
    <w:rsid w:val="00FD4240"/>
    <w:rsid w:val="00FE48A2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C64D5B"/>
  <w15:docId w15:val="{7E687F88-47AF-4467-A0BC-E4C391FE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2E4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2E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2E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2E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2E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2E4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2E4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2E4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2E4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2E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067B8"/>
    <w:pPr>
      <w:spacing w:line="360" w:lineRule="auto"/>
      <w:jc w:val="both"/>
    </w:pPr>
  </w:style>
  <w:style w:type="paragraph" w:styleId="Header">
    <w:name w:val="header"/>
    <w:basedOn w:val="Normal"/>
    <w:link w:val="HeaderChar"/>
    <w:uiPriority w:val="99"/>
    <w:rsid w:val="006067B8"/>
    <w:pPr>
      <w:tabs>
        <w:tab w:val="center" w:pos="4419"/>
        <w:tab w:val="right" w:pos="8838"/>
      </w:tabs>
    </w:pPr>
  </w:style>
  <w:style w:type="character" w:customStyle="1" w:styleId="Heading1Char">
    <w:name w:val="Heading 1 Char"/>
    <w:link w:val="Heading1"/>
    <w:uiPriority w:val="9"/>
    <w:rsid w:val="00D712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712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D712E4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D712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D712E4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D712E4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D712E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D712E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D712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712E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link w:val="Title"/>
    <w:uiPriority w:val="10"/>
    <w:rsid w:val="00D712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2E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D712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D712E4"/>
    <w:rPr>
      <w:b/>
      <w:bCs/>
    </w:rPr>
  </w:style>
  <w:style w:type="character" w:styleId="Emphasis">
    <w:name w:val="Emphasis"/>
    <w:uiPriority w:val="20"/>
    <w:qFormat/>
    <w:rsid w:val="00D712E4"/>
    <w:rPr>
      <w:i/>
      <w:iCs/>
    </w:rPr>
  </w:style>
  <w:style w:type="paragraph" w:styleId="NoSpacing">
    <w:name w:val="No Spacing"/>
    <w:uiPriority w:val="1"/>
    <w:qFormat/>
    <w:rsid w:val="00D712E4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D712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12E4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D712E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2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D712E4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D712E4"/>
    <w:rPr>
      <w:i/>
      <w:iCs/>
      <w:color w:val="808080"/>
    </w:rPr>
  </w:style>
  <w:style w:type="character" w:styleId="IntenseEmphasis">
    <w:name w:val="Intense Emphasis"/>
    <w:uiPriority w:val="21"/>
    <w:qFormat/>
    <w:rsid w:val="00D712E4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D712E4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D712E4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D712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12E4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712E4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epargpadro1">
    <w:name w:val="Fonte parág. padrão1"/>
    <w:rsid w:val="00331635"/>
  </w:style>
  <w:style w:type="paragraph" w:styleId="BalloonText">
    <w:name w:val="Balloon Text"/>
    <w:basedOn w:val="Normal"/>
    <w:link w:val="BalloonTextChar"/>
    <w:rsid w:val="0002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3042"/>
    <w:rPr>
      <w:rFonts w:ascii="Tahoma" w:hAnsi="Tahoma" w:cs="Tahoma"/>
      <w:sz w:val="16"/>
      <w:szCs w:val="16"/>
      <w:lang w:val="en-US" w:eastAsia="en-US" w:bidi="en-US"/>
    </w:rPr>
  </w:style>
  <w:style w:type="paragraph" w:styleId="Footer">
    <w:name w:val="footer"/>
    <w:basedOn w:val="Normal"/>
    <w:link w:val="FooterChar"/>
    <w:uiPriority w:val="99"/>
    <w:rsid w:val="00D535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57D"/>
    <w:rPr>
      <w:sz w:val="22"/>
      <w:szCs w:val="22"/>
      <w:lang w:val="en-US" w:eastAsia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D5357D"/>
    <w:rPr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nhideWhenUsed/>
    <w:rsid w:val="00DE06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8EC"/>
    <w:rPr>
      <w:color w:val="605E5C"/>
      <w:shd w:val="clear" w:color="auto" w:fill="E1DFDD"/>
    </w:rPr>
  </w:style>
  <w:style w:type="table" w:customStyle="1" w:styleId="Tabelacomgrade1">
    <w:name w:val="Tabela com grade1"/>
    <w:basedOn w:val="TableNormal"/>
    <w:next w:val="TableGrid"/>
    <w:uiPriority w:val="39"/>
    <w:rsid w:val="00493525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493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9088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get.posgrad.ufsc.br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51C5-BF8B-0C48-BDE6-26CE144D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7077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Dir CFM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Vice</dc:creator>
  <cp:lastModifiedBy>vanessa hanes</cp:lastModifiedBy>
  <cp:revision>7</cp:revision>
  <cp:lastPrinted>2020-03-09T20:00:00Z</cp:lastPrinted>
  <dcterms:created xsi:type="dcterms:W3CDTF">2024-11-12T08:06:00Z</dcterms:created>
  <dcterms:modified xsi:type="dcterms:W3CDTF">2025-01-09T17:32:00Z</dcterms:modified>
</cp:coreProperties>
</file>